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03" w:rsidRPr="0025743D" w:rsidRDefault="0025743D">
      <w:pPr>
        <w:spacing w:line="240" w:lineRule="auto"/>
        <w:ind w:firstLine="709"/>
        <w:jc w:val="center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ПОСТАНОВЛЕНИЕ</w:t>
      </w:r>
    </w:p>
    <w:p w:rsidR="00B86F03" w:rsidRPr="0025743D" w:rsidRDefault="0025743D">
      <w:pPr>
        <w:spacing w:line="240" w:lineRule="auto"/>
        <w:ind w:firstLine="709"/>
        <w:jc w:val="center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АДМИНИСТРАЦИИ АТАМАНОВСКОГО СЕЛЬСКОГО ПОСЕЛЕНИЯ</w:t>
      </w:r>
    </w:p>
    <w:p w:rsidR="00B86F03" w:rsidRPr="0025743D" w:rsidRDefault="0025743D">
      <w:pPr>
        <w:spacing w:line="240" w:lineRule="auto"/>
        <w:ind w:firstLine="709"/>
        <w:jc w:val="center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 xml:space="preserve">ДАНИЛОВСКОГО МУНИЦИПАЛЬНОГО РАЙОНА </w:t>
      </w:r>
    </w:p>
    <w:p w:rsidR="00B86F03" w:rsidRPr="0025743D" w:rsidRDefault="0025743D">
      <w:pPr>
        <w:spacing w:line="240" w:lineRule="auto"/>
        <w:ind w:firstLine="709"/>
        <w:jc w:val="center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 xml:space="preserve">ВОЛГОГРАДСКОЙ ОБЛАСТИ </w:t>
      </w:r>
    </w:p>
    <w:p w:rsidR="00B86F03" w:rsidRPr="0025743D" w:rsidRDefault="0025743D">
      <w:pPr>
        <w:spacing w:line="240" w:lineRule="auto"/>
        <w:ind w:firstLine="709"/>
        <w:jc w:val="center"/>
        <w:rPr>
          <w:rFonts w:ascii="Arial" w:hAnsi="Arial" w:cs="Arial"/>
          <w:szCs w:val="24"/>
        </w:rPr>
      </w:pPr>
      <w:r w:rsidRPr="0025743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268F6" wp14:editId="04D17505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4" cy="444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25743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2F783" wp14:editId="255E4D5C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pacing w:val="7"/>
          <w:szCs w:val="24"/>
        </w:rPr>
      </w:pPr>
      <w:r w:rsidRPr="0025743D">
        <w:rPr>
          <w:rFonts w:ascii="Arial" w:hAnsi="Arial" w:cs="Arial"/>
          <w:szCs w:val="24"/>
        </w:rPr>
        <w:t>от 25.11.202</w:t>
      </w:r>
      <w:r w:rsidRPr="0025743D">
        <w:rPr>
          <w:rFonts w:ascii="Arial" w:hAnsi="Arial" w:cs="Arial"/>
          <w:spacing w:val="7"/>
          <w:szCs w:val="24"/>
        </w:rPr>
        <w:t xml:space="preserve">5                           </w:t>
      </w:r>
      <w:r w:rsidRPr="0025743D">
        <w:rPr>
          <w:rFonts w:ascii="Arial" w:hAnsi="Arial" w:cs="Arial"/>
          <w:szCs w:val="24"/>
        </w:rPr>
        <w:t>№</w:t>
      </w:r>
      <w:r w:rsidRPr="0025743D">
        <w:rPr>
          <w:rFonts w:ascii="Arial" w:hAnsi="Arial" w:cs="Arial"/>
          <w:spacing w:val="7"/>
          <w:szCs w:val="24"/>
        </w:rPr>
        <w:t xml:space="preserve"> 65-п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pacing w:val="7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Атамановского сельского поселения Даниловского муниципального района Волгоградской области</w:t>
      </w:r>
      <w:r w:rsidRPr="0025743D">
        <w:rPr>
          <w:rFonts w:ascii="Arial" w:hAnsi="Arial" w:cs="Arial"/>
          <w:b/>
          <w:szCs w:val="24"/>
        </w:rPr>
        <w:t xml:space="preserve"> на 2026 год.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proofErr w:type="gramStart"/>
      <w:r w:rsidRPr="0025743D">
        <w:rPr>
          <w:rFonts w:ascii="Arial" w:hAnsi="Arial" w:cs="Arial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</w:t>
      </w:r>
      <w:r w:rsidRPr="0025743D">
        <w:rPr>
          <w:rFonts w:ascii="Arial" w:hAnsi="Arial" w:cs="Arial"/>
          <w:szCs w:val="24"/>
        </w:rPr>
        <w:t>го самоуправления в Российской Федерации», Постановлением Правительства РФ от 25.06.2021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</w:t>
      </w:r>
      <w:r w:rsidRPr="0025743D">
        <w:rPr>
          <w:rFonts w:ascii="Arial" w:hAnsi="Arial" w:cs="Arial"/>
          <w:szCs w:val="24"/>
        </w:rPr>
        <w:t>ностям», руководствуясь</w:t>
      </w:r>
      <w:proofErr w:type="gramEnd"/>
      <w:r w:rsidRPr="0025743D">
        <w:rPr>
          <w:rFonts w:ascii="Arial" w:hAnsi="Arial" w:cs="Arial"/>
          <w:szCs w:val="24"/>
        </w:rPr>
        <w:t xml:space="preserve"> Уставом Атамановского сельского поселения, администрация Атамановского сельского поселения Даниловского муниципального района Волгоградской области</w:t>
      </w:r>
    </w:p>
    <w:p w:rsidR="00B86F03" w:rsidRPr="0025743D" w:rsidRDefault="00B86F03">
      <w:pPr>
        <w:widowControl w:val="0"/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widowControl w:val="0"/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ПОСТАНОВЛЯЕТ:</w:t>
      </w:r>
    </w:p>
    <w:p w:rsidR="00B86F03" w:rsidRPr="0025743D" w:rsidRDefault="00B86F03">
      <w:pPr>
        <w:widowControl w:val="0"/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widowControl w:val="0"/>
        <w:tabs>
          <w:tab w:val="left" w:pos="117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1. Утвердить прилагаемую Программу профилактики рисков причинения вр</w:t>
      </w:r>
      <w:r w:rsidRPr="0025743D">
        <w:rPr>
          <w:rFonts w:ascii="Arial" w:hAnsi="Arial" w:cs="Arial"/>
          <w:szCs w:val="24"/>
        </w:rPr>
        <w:t>еда (ущерба) охраняемым законом ценностям при осуществлении муниципального жилищного контроля на территории Атамановского сельского поселения Даниловского муниципального района Волгоградской области на 2026 год (далее - Программа).</w:t>
      </w:r>
    </w:p>
    <w:p w:rsidR="00B86F03" w:rsidRPr="0025743D" w:rsidRDefault="0025743D">
      <w:pPr>
        <w:widowControl w:val="0"/>
        <w:tabs>
          <w:tab w:val="left" w:pos="117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2. </w:t>
      </w:r>
      <w:proofErr w:type="gramStart"/>
      <w:r w:rsidRPr="0025743D">
        <w:rPr>
          <w:rFonts w:ascii="Arial" w:hAnsi="Arial" w:cs="Arial"/>
          <w:szCs w:val="24"/>
        </w:rPr>
        <w:t>Разместить Программу</w:t>
      </w:r>
      <w:proofErr w:type="gramEnd"/>
      <w:r w:rsidRPr="0025743D">
        <w:rPr>
          <w:rFonts w:ascii="Arial" w:hAnsi="Arial" w:cs="Arial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 сети «Интернет» на официальном сайте администрации Атамановского сельского поселения Даниловского муниципального района.</w:t>
      </w:r>
    </w:p>
    <w:p w:rsidR="00B86F03" w:rsidRPr="0025743D" w:rsidRDefault="0025743D">
      <w:pPr>
        <w:widowControl w:val="0"/>
        <w:tabs>
          <w:tab w:val="left" w:pos="117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3. </w:t>
      </w:r>
      <w:proofErr w:type="gramStart"/>
      <w:r w:rsidRPr="0025743D">
        <w:rPr>
          <w:rFonts w:ascii="Arial" w:hAnsi="Arial" w:cs="Arial"/>
          <w:szCs w:val="24"/>
        </w:rPr>
        <w:t>Контроль за</w:t>
      </w:r>
      <w:proofErr w:type="gramEnd"/>
      <w:r w:rsidRPr="0025743D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B86F03" w:rsidRPr="0025743D" w:rsidRDefault="0025743D">
      <w:pPr>
        <w:widowControl w:val="0"/>
        <w:tabs>
          <w:tab w:val="left" w:pos="117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4. Настоящее постановление вступает в силу с 1 января 2026 г.</w:t>
      </w:r>
    </w:p>
    <w:p w:rsidR="00B86F03" w:rsidRPr="0025743D" w:rsidRDefault="00B86F03">
      <w:pPr>
        <w:widowControl w:val="0"/>
        <w:tabs>
          <w:tab w:val="left" w:pos="193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B86F03">
      <w:pPr>
        <w:widowControl w:val="0"/>
        <w:tabs>
          <w:tab w:val="left" w:pos="193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B86F03">
      <w:pPr>
        <w:widowControl w:val="0"/>
        <w:tabs>
          <w:tab w:val="left" w:pos="193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widowControl w:val="0"/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Глава Атамановского </w:t>
      </w:r>
    </w:p>
    <w:p w:rsidR="00B86F03" w:rsidRPr="0025743D" w:rsidRDefault="0025743D">
      <w:pPr>
        <w:widowControl w:val="0"/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сельского поселения                                  Е.Ф. </w:t>
      </w:r>
      <w:proofErr w:type="spellStart"/>
      <w:r w:rsidRPr="0025743D">
        <w:rPr>
          <w:rFonts w:ascii="Arial" w:hAnsi="Arial" w:cs="Arial"/>
          <w:szCs w:val="24"/>
        </w:rPr>
        <w:t>Носаев</w:t>
      </w:r>
      <w:proofErr w:type="spellEnd"/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Default="00B86F03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</w:p>
    <w:p w:rsidR="0025743D" w:rsidRP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  <w:bookmarkStart w:id="0" w:name="_GoBack"/>
      <w:bookmarkEnd w:id="0"/>
    </w:p>
    <w:p w:rsidR="00B86F03" w:rsidRPr="0025743D" w:rsidRDefault="00B86F03">
      <w:pPr>
        <w:spacing w:line="240" w:lineRule="auto"/>
        <w:ind w:firstLine="709"/>
        <w:jc w:val="right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right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lastRenderedPageBreak/>
        <w:t>Утверждена</w:t>
      </w:r>
    </w:p>
    <w:p w:rsidR="00B86F03" w:rsidRPr="0025743D" w:rsidRDefault="0025743D">
      <w:pPr>
        <w:spacing w:line="240" w:lineRule="auto"/>
        <w:ind w:firstLine="709"/>
        <w:jc w:val="right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Постановлением администрации</w:t>
      </w:r>
    </w:p>
    <w:p w:rsidR="00B86F03" w:rsidRPr="0025743D" w:rsidRDefault="0025743D">
      <w:pPr>
        <w:spacing w:line="240" w:lineRule="auto"/>
        <w:ind w:firstLine="709"/>
        <w:jc w:val="right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Атамановского сельского поселения</w:t>
      </w:r>
    </w:p>
    <w:p w:rsidR="00B86F03" w:rsidRPr="0025743D" w:rsidRDefault="0025743D">
      <w:pPr>
        <w:spacing w:line="240" w:lineRule="auto"/>
        <w:ind w:firstLine="709"/>
        <w:jc w:val="right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Даниловского муниципального района</w:t>
      </w:r>
    </w:p>
    <w:p w:rsidR="00B86F03" w:rsidRPr="0025743D" w:rsidRDefault="0025743D">
      <w:pPr>
        <w:spacing w:line="240" w:lineRule="auto"/>
        <w:ind w:firstLine="709"/>
        <w:jc w:val="right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Волгоградской области</w:t>
      </w:r>
    </w:p>
    <w:p w:rsidR="00B86F03" w:rsidRPr="0025743D" w:rsidRDefault="0025743D">
      <w:pPr>
        <w:spacing w:line="240" w:lineRule="auto"/>
        <w:ind w:firstLine="709"/>
        <w:jc w:val="right"/>
        <w:outlineLvl w:val="0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От 25.11.2025 № 65-п</w:t>
      </w:r>
    </w:p>
    <w:p w:rsidR="00B86F03" w:rsidRPr="0025743D" w:rsidRDefault="00B86F03">
      <w:pPr>
        <w:spacing w:line="240" w:lineRule="auto"/>
        <w:ind w:firstLine="709"/>
        <w:jc w:val="right"/>
        <w:outlineLvl w:val="0"/>
        <w:rPr>
          <w:rFonts w:ascii="Arial" w:hAnsi="Arial" w:cs="Arial"/>
          <w:szCs w:val="24"/>
        </w:rPr>
      </w:pPr>
    </w:p>
    <w:p w:rsidR="00B86F03" w:rsidRPr="0025743D" w:rsidRDefault="0025743D">
      <w:pPr>
        <w:widowControl w:val="0"/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Атамановского сельского поселения Даниловского муниципального района Волгоградской области на 2026 год.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bookmarkStart w:id="1" w:name="%D0%A0%D0%B0%D0%B7%D0%B4%D0%B5%D0%BB_1._"/>
      <w:bookmarkEnd w:id="1"/>
      <w:proofErr w:type="gramStart"/>
      <w:r w:rsidRPr="0025743D">
        <w:rPr>
          <w:rFonts w:ascii="Arial" w:hAnsi="Arial" w:cs="Arial"/>
          <w:szCs w:val="24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</w:t>
      </w:r>
      <w:r w:rsidRPr="0025743D">
        <w:rPr>
          <w:rFonts w:ascii="Arial" w:hAnsi="Arial" w:cs="Arial"/>
          <w:szCs w:val="24"/>
        </w:rPr>
        <w:t>рганизации местного самоуправления в Российской Федерации», Постановлением Правительства РФ от 25.06.2021 N 990 «Об утверждении Правил разработки и утверждения контрольными (надзорными) органами программы профилактики рисков причинения вреда (ущерба) охран</w:t>
      </w:r>
      <w:r w:rsidRPr="0025743D">
        <w:rPr>
          <w:rFonts w:ascii="Arial" w:hAnsi="Arial" w:cs="Arial"/>
          <w:szCs w:val="24"/>
        </w:rPr>
        <w:t>яемым</w:t>
      </w:r>
      <w:proofErr w:type="gramEnd"/>
      <w:r w:rsidRPr="0025743D">
        <w:rPr>
          <w:rFonts w:ascii="Arial" w:hAnsi="Arial" w:cs="Arial"/>
          <w:szCs w:val="24"/>
        </w:rPr>
        <w:t xml:space="preserve"> законом ценностям», руководствуясь Уставом Атамановского сельского поселения, администрация Атамановского сельского поселения Даниловского муниципального района Волгоградской области.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Настоящая Программа разработана и подлежит исполнению администраци</w:t>
      </w:r>
      <w:r w:rsidRPr="0025743D">
        <w:rPr>
          <w:rFonts w:ascii="Arial" w:hAnsi="Arial" w:cs="Arial"/>
          <w:szCs w:val="24"/>
        </w:rPr>
        <w:t>ей Атамановского сельского поселения Даниловского муниципального района Волгоградской области (далее по тексту – администрация).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1. Анализ текущего состояния осуществления жилищного контроля, описание текущего уровня развития профилактической деятельности</w:t>
      </w:r>
      <w:r w:rsidRPr="0025743D">
        <w:rPr>
          <w:rFonts w:ascii="Arial" w:hAnsi="Arial" w:cs="Arial"/>
          <w:b/>
          <w:szCs w:val="24"/>
        </w:rPr>
        <w:t xml:space="preserve"> контрольного (надзорного) органа, характеристика проблем, на решение которых направлена Программа профилактики</w:t>
      </w:r>
    </w:p>
    <w:p w:rsidR="00B86F03" w:rsidRPr="0025743D" w:rsidRDefault="00B86F03">
      <w:pPr>
        <w:pStyle w:val="a4"/>
        <w:ind w:firstLine="709"/>
        <w:jc w:val="both"/>
        <w:rPr>
          <w:rFonts w:ascii="Arial" w:hAnsi="Arial" w:cs="Arial"/>
          <w:i w:val="0"/>
          <w:sz w:val="24"/>
          <w:szCs w:val="24"/>
        </w:rPr>
      </w:pPr>
    </w:p>
    <w:p w:rsidR="00B86F03" w:rsidRPr="0025743D" w:rsidRDefault="0025743D">
      <w:pPr>
        <w:pStyle w:val="a4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25743D">
        <w:rPr>
          <w:rFonts w:ascii="Arial" w:hAnsi="Arial" w:cs="Arial"/>
          <w:i w:val="0"/>
          <w:sz w:val="24"/>
          <w:szCs w:val="24"/>
        </w:rPr>
        <w:t>1.1. В течение 2025 года администрацией плановые проверки по соблюдению действующего законодательства Российской Федерации в указанной сфере не</w:t>
      </w:r>
      <w:r w:rsidRPr="0025743D">
        <w:rPr>
          <w:rFonts w:ascii="Arial" w:hAnsi="Arial" w:cs="Arial"/>
          <w:i w:val="0"/>
          <w:sz w:val="24"/>
          <w:szCs w:val="24"/>
        </w:rPr>
        <w:t xml:space="preserve"> проводились 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:rsidR="00B86F03" w:rsidRPr="0025743D" w:rsidRDefault="0025743D">
      <w:pPr>
        <w:pStyle w:val="a4"/>
        <w:widowControl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25743D">
        <w:rPr>
          <w:rFonts w:ascii="Arial" w:hAnsi="Arial" w:cs="Arial"/>
          <w:i w:val="0"/>
          <w:sz w:val="24"/>
          <w:szCs w:val="24"/>
        </w:rPr>
        <w:t xml:space="preserve">В рамках профилактики рисков причинения вреда (ущерба) охраняемым законом ценностям </w:t>
      </w:r>
      <w:r w:rsidRPr="0025743D">
        <w:rPr>
          <w:rFonts w:ascii="Arial" w:hAnsi="Arial" w:cs="Arial"/>
          <w:i w:val="0"/>
          <w:sz w:val="24"/>
          <w:szCs w:val="24"/>
        </w:rPr>
        <w:t>администрацией в 2025 году осуществляются следующие мероприятия:</w:t>
      </w:r>
    </w:p>
    <w:p w:rsidR="00B86F03" w:rsidRPr="0025743D" w:rsidRDefault="0025743D">
      <w:pPr>
        <w:pStyle w:val="a4"/>
        <w:widowControl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25743D">
        <w:rPr>
          <w:rFonts w:ascii="Arial" w:hAnsi="Arial" w:cs="Arial"/>
          <w:i w:val="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</w:t>
      </w:r>
      <w:r w:rsidRPr="0025743D">
        <w:rPr>
          <w:rFonts w:ascii="Arial" w:hAnsi="Arial" w:cs="Arial"/>
          <w:i w:val="0"/>
          <w:sz w:val="24"/>
          <w:szCs w:val="24"/>
        </w:rPr>
        <w:t>людения которых является предметом муниципального контроля;</w:t>
      </w:r>
    </w:p>
    <w:p w:rsidR="00B86F03" w:rsidRPr="0025743D" w:rsidRDefault="0025743D">
      <w:pPr>
        <w:spacing w:line="240" w:lineRule="auto"/>
        <w:ind w:firstLine="709"/>
        <w:jc w:val="both"/>
        <w:outlineLvl w:val="0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2) Консультирование. Обращения в течение 2025 года не поступали.</w:t>
      </w:r>
    </w:p>
    <w:p w:rsidR="00B86F03" w:rsidRPr="0025743D" w:rsidRDefault="00B86F03">
      <w:pPr>
        <w:pStyle w:val="a4"/>
        <w:ind w:firstLine="709"/>
        <w:jc w:val="both"/>
        <w:rPr>
          <w:rFonts w:ascii="Arial" w:hAnsi="Arial" w:cs="Arial"/>
          <w:i w:val="0"/>
          <w:sz w:val="24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bookmarkStart w:id="2" w:name="%D0%A0%D0%B0%D0%B7%D0%B4%D0%B5%D0%BB_2._"/>
      <w:bookmarkEnd w:id="2"/>
      <w:r w:rsidRPr="0025743D">
        <w:rPr>
          <w:rFonts w:ascii="Arial" w:hAnsi="Arial" w:cs="Arial"/>
          <w:b/>
          <w:szCs w:val="24"/>
        </w:rPr>
        <w:t>2. Цели и задачи реализации Программы профилактики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2.1. Целями профилактической работы являются: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1) стимулирование добросовестног</w:t>
      </w:r>
      <w:r w:rsidRPr="0025743D">
        <w:rPr>
          <w:rFonts w:ascii="Arial" w:hAnsi="Arial" w:cs="Arial"/>
          <w:szCs w:val="24"/>
        </w:rPr>
        <w:t xml:space="preserve">о соблюдения обязательных требований всеми контролируемыми лицами; 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3) создание условий для д</w:t>
      </w:r>
      <w:r w:rsidRPr="0025743D">
        <w:rPr>
          <w:rFonts w:ascii="Arial" w:hAnsi="Arial" w:cs="Arial"/>
          <w:szCs w:val="24"/>
        </w:rPr>
        <w:t>оведения обязательных требований до контролируемых лиц, повышение информированности о способах их соблюдения;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4) предупреждение </w:t>
      </w:r>
      <w:proofErr w:type="gramStart"/>
      <w:r w:rsidRPr="0025743D">
        <w:rPr>
          <w:rFonts w:ascii="Arial" w:hAnsi="Arial" w:cs="Arial"/>
          <w:szCs w:val="24"/>
        </w:rPr>
        <w:t>нарушений</w:t>
      </w:r>
      <w:proofErr w:type="gramEnd"/>
      <w:r w:rsidRPr="0025743D">
        <w:rPr>
          <w:rFonts w:ascii="Arial" w:hAnsi="Arial" w:cs="Arial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</w:t>
      </w:r>
      <w:r w:rsidRPr="0025743D">
        <w:rPr>
          <w:rFonts w:ascii="Arial" w:hAnsi="Arial" w:cs="Arial"/>
          <w:szCs w:val="24"/>
        </w:rPr>
        <w:t>му нарушению обязательных требований;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5) снижение административной нагрузки на контролируемых лиц;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6) снижение размера ущерба, причиняемого охраняемым законом ценностям.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2.2. Задачами профилактической работы являются:</w:t>
      </w: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1) Укрепление </w:t>
      </w:r>
      <w:proofErr w:type="gramStart"/>
      <w:r w:rsidRPr="0025743D">
        <w:rPr>
          <w:rFonts w:ascii="Arial" w:hAnsi="Arial" w:cs="Arial"/>
          <w:szCs w:val="24"/>
        </w:rPr>
        <w:t>системы профилактики нар</w:t>
      </w:r>
      <w:r w:rsidRPr="0025743D">
        <w:rPr>
          <w:rFonts w:ascii="Arial" w:hAnsi="Arial" w:cs="Arial"/>
          <w:szCs w:val="24"/>
        </w:rPr>
        <w:t>ушений рисков причинения</w:t>
      </w:r>
      <w:proofErr w:type="gramEnd"/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вреда</w:t>
      </w:r>
      <w:r w:rsidRPr="0025743D">
        <w:rPr>
          <w:rFonts w:ascii="Arial" w:hAnsi="Arial" w:cs="Arial"/>
          <w:spacing w:val="-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(ущерба)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охраняемым</w:t>
      </w:r>
      <w:r w:rsidRPr="0025743D">
        <w:rPr>
          <w:rFonts w:ascii="Arial" w:hAnsi="Arial" w:cs="Arial"/>
          <w:spacing w:val="-3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законом</w:t>
      </w:r>
      <w:r w:rsidRPr="0025743D">
        <w:rPr>
          <w:rFonts w:ascii="Arial" w:hAnsi="Arial" w:cs="Arial"/>
          <w:spacing w:val="-2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ценностям;</w:t>
      </w:r>
    </w:p>
    <w:p w:rsidR="00B86F03" w:rsidRPr="0025743D" w:rsidRDefault="0025743D">
      <w:pPr>
        <w:widowControl w:val="0"/>
        <w:tabs>
          <w:tab w:val="left" w:pos="1663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2) Повышение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правосознания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и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правовой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культуры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руководителей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органов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государственной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власти,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органов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местного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самоуправления,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юридических</w:t>
      </w:r>
      <w:r w:rsidRPr="0025743D">
        <w:rPr>
          <w:rFonts w:ascii="Arial" w:hAnsi="Arial" w:cs="Arial"/>
          <w:spacing w:val="-2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лиц,</w:t>
      </w:r>
      <w:r w:rsidRPr="0025743D">
        <w:rPr>
          <w:rFonts w:ascii="Arial" w:hAnsi="Arial" w:cs="Arial"/>
          <w:spacing w:val="-2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индивидуальных предпринимателей</w:t>
      </w:r>
      <w:r w:rsidRPr="0025743D">
        <w:rPr>
          <w:rFonts w:ascii="Arial" w:hAnsi="Arial" w:cs="Arial"/>
          <w:spacing w:val="-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и</w:t>
      </w:r>
      <w:r w:rsidRPr="0025743D">
        <w:rPr>
          <w:rFonts w:ascii="Arial" w:hAnsi="Arial" w:cs="Arial"/>
          <w:spacing w:val="-2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граждан;</w:t>
      </w:r>
    </w:p>
    <w:p w:rsidR="00B86F03" w:rsidRPr="0025743D" w:rsidRDefault="0025743D">
      <w:pPr>
        <w:widowControl w:val="0"/>
        <w:tabs>
          <w:tab w:val="left" w:pos="1663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3) Оценка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возможной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угрозы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причинения,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либо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причинения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вреда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жизни, здоровью граждан, выработка и реализация профилактических мер,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способствующих</w:t>
      </w:r>
      <w:r w:rsidRPr="0025743D">
        <w:rPr>
          <w:rFonts w:ascii="Arial" w:hAnsi="Arial" w:cs="Arial"/>
          <w:spacing w:val="-2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ее</w:t>
      </w:r>
      <w:r w:rsidRPr="0025743D">
        <w:rPr>
          <w:rFonts w:ascii="Arial" w:hAnsi="Arial" w:cs="Arial"/>
          <w:spacing w:val="-5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снижению;</w:t>
      </w:r>
    </w:p>
    <w:p w:rsidR="00B86F03" w:rsidRPr="0025743D" w:rsidRDefault="0025743D">
      <w:pPr>
        <w:widowControl w:val="0"/>
        <w:tabs>
          <w:tab w:val="left" w:pos="1663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4) Выявление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факторов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угрозы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причинения,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либо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причинения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вреда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 xml:space="preserve">жизни, здоровью граждан, причин и </w:t>
      </w:r>
      <w:r w:rsidRPr="0025743D">
        <w:rPr>
          <w:rFonts w:ascii="Arial" w:hAnsi="Arial" w:cs="Arial"/>
          <w:szCs w:val="24"/>
        </w:rPr>
        <w:t>условий, способствующих нарушению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обязательных требований, определение способов устранения или снижения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угрозы;</w:t>
      </w:r>
    </w:p>
    <w:p w:rsidR="00B86F03" w:rsidRPr="0025743D" w:rsidRDefault="0025743D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>5) Оценка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состояния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подконтрольной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среды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и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установление</w:t>
      </w:r>
      <w:r w:rsidRPr="0025743D">
        <w:rPr>
          <w:rFonts w:ascii="Arial" w:hAnsi="Arial" w:cs="Arial"/>
          <w:spacing w:val="-67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зависимости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видов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и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интенсивности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профилактических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мероприятий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от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присвоенных</w:t>
      </w:r>
      <w:r w:rsidRPr="0025743D">
        <w:rPr>
          <w:rFonts w:ascii="Arial" w:hAnsi="Arial" w:cs="Arial"/>
          <w:spacing w:val="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контролиру</w:t>
      </w:r>
      <w:r w:rsidRPr="0025743D">
        <w:rPr>
          <w:rFonts w:ascii="Arial" w:hAnsi="Arial" w:cs="Arial"/>
          <w:szCs w:val="24"/>
        </w:rPr>
        <w:t>емым</w:t>
      </w:r>
      <w:r w:rsidRPr="0025743D">
        <w:rPr>
          <w:rFonts w:ascii="Arial" w:hAnsi="Arial" w:cs="Arial"/>
          <w:spacing w:val="-3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лицам</w:t>
      </w:r>
      <w:r w:rsidRPr="0025743D">
        <w:rPr>
          <w:rFonts w:ascii="Arial" w:hAnsi="Arial" w:cs="Arial"/>
          <w:spacing w:val="-1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уровней</w:t>
      </w:r>
      <w:r w:rsidRPr="0025743D">
        <w:rPr>
          <w:rFonts w:ascii="Arial" w:hAnsi="Arial" w:cs="Arial"/>
          <w:spacing w:val="-2"/>
          <w:szCs w:val="24"/>
        </w:rPr>
        <w:t xml:space="preserve"> </w:t>
      </w:r>
      <w:r w:rsidRPr="0025743D">
        <w:rPr>
          <w:rFonts w:ascii="Arial" w:hAnsi="Arial" w:cs="Arial"/>
          <w:szCs w:val="24"/>
        </w:rPr>
        <w:t>риска.</w:t>
      </w:r>
    </w:p>
    <w:p w:rsidR="00B86F03" w:rsidRPr="0025743D" w:rsidRDefault="00B86F03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25743D">
        <w:rPr>
          <w:rFonts w:ascii="Arial" w:hAnsi="Arial" w:cs="Arial"/>
          <w:b/>
          <w:szCs w:val="24"/>
        </w:rPr>
        <w:t>3. Перечень профилактических мероприятий, сроки (периодичность) их проведения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408"/>
        <w:gridCol w:w="3586"/>
        <w:gridCol w:w="2071"/>
      </w:tblGrid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25743D">
              <w:rPr>
                <w:rFonts w:ascii="Arial" w:hAnsi="Arial" w:cs="Arial"/>
                <w:szCs w:val="24"/>
              </w:rPr>
              <w:t>п</w:t>
            </w:r>
            <w:proofErr w:type="gramEnd"/>
            <w:r w:rsidRPr="0025743D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Структурное подразделение, ответственное за реализацию 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Информирование Контрольный </w:t>
            </w:r>
            <w:r w:rsidRPr="0025743D">
              <w:rPr>
                <w:rFonts w:ascii="Arial" w:hAnsi="Arial" w:cs="Arial"/>
                <w:szCs w:val="24"/>
              </w:rPr>
              <w:t xml:space="preserve">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25743D">
              <w:rPr>
                <w:rFonts w:ascii="Arial" w:hAnsi="Arial" w:cs="Arial"/>
                <w:szCs w:val="24"/>
              </w:rPr>
              <w:t>своем</w:t>
            </w:r>
            <w:proofErr w:type="gramEnd"/>
            <w:r w:rsidRPr="0025743D">
              <w:rPr>
                <w:rFonts w:ascii="Arial" w:hAnsi="Arial" w:cs="Arial"/>
                <w:szCs w:val="24"/>
              </w:rPr>
              <w:t xml:space="preserve"> на официальном сайте в сети </w:t>
            </w:r>
            <w:r w:rsidRPr="0025743D">
              <w:rPr>
                <w:rFonts w:ascii="Arial" w:hAnsi="Arial" w:cs="Arial"/>
                <w:szCs w:val="24"/>
              </w:rPr>
              <w:t xml:space="preserve">«Интернет» (далее - официальный сайт), в средствах массовой информации, через личные кабинеты контролируемых </w:t>
            </w:r>
            <w:r w:rsidRPr="0025743D">
              <w:rPr>
                <w:rFonts w:ascii="Arial" w:hAnsi="Arial" w:cs="Arial"/>
                <w:szCs w:val="24"/>
              </w:rPr>
              <w:lastRenderedPageBreak/>
              <w:t>лиц в государственных информационных системах (при их наличии) и в иных формах. В рамках настоящего профилактического мероприятия, контрольный орга</w:t>
            </w:r>
            <w:r w:rsidRPr="0025743D">
              <w:rPr>
                <w:rFonts w:ascii="Arial" w:hAnsi="Arial" w:cs="Arial"/>
                <w:szCs w:val="24"/>
              </w:rPr>
              <w:t>н осуществляет:</w:t>
            </w:r>
          </w:p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25743D">
              <w:rPr>
                <w:rFonts w:ascii="Arial" w:hAnsi="Arial" w:cs="Arial"/>
                <w:szCs w:val="24"/>
              </w:rPr>
              <w:t xml:space="preserve">- разработку схем и/или </w:t>
            </w:r>
            <w:proofErr w:type="spellStart"/>
            <w:r w:rsidRPr="0025743D">
              <w:rPr>
                <w:rFonts w:ascii="Arial" w:hAnsi="Arial" w:cs="Arial"/>
                <w:szCs w:val="24"/>
              </w:rPr>
              <w:t>инфографиков</w:t>
            </w:r>
            <w:proofErr w:type="spellEnd"/>
            <w:r w:rsidRPr="0025743D">
              <w:rPr>
                <w:rFonts w:ascii="Arial" w:hAnsi="Arial" w:cs="Arial"/>
                <w:szCs w:val="24"/>
              </w:rPr>
              <w:t>, содержащих основные требования 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</w:t>
            </w:r>
            <w:r w:rsidRPr="0025743D">
              <w:rPr>
                <w:rFonts w:ascii="Arial" w:hAnsi="Arial" w:cs="Arial"/>
                <w:szCs w:val="24"/>
              </w:rPr>
              <w:t>странению среди подконтрольных субъектов, специализированных отраслевых союзов, Постоянно Администрация Атамановского сельского поселения общественных объединений предпринимателей и общественных организаций, действующих в соответствующей сфере;</w:t>
            </w:r>
            <w:proofErr w:type="gramEnd"/>
          </w:p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- размещени</w:t>
            </w:r>
            <w:r w:rsidRPr="0025743D">
              <w:rPr>
                <w:rFonts w:ascii="Arial" w:hAnsi="Arial" w:cs="Arial"/>
                <w:szCs w:val="24"/>
              </w:rPr>
              <w:t xml:space="preserve">е сведений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- возможность размещения исчерпывающего перечня сведений, которые могут запрашиваться контрольным (надзорным) органом у конт</w:t>
            </w:r>
            <w:r w:rsidRPr="0025743D">
              <w:rPr>
                <w:rFonts w:ascii="Arial" w:hAnsi="Arial" w:cs="Arial"/>
                <w:szCs w:val="24"/>
              </w:rPr>
              <w:t>ролируемого лица по каждому осуществляемому виду контроля (надзора).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lastRenderedPageBreak/>
              <w:t>Постоянно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Обобщение правоприменительной практики Обобщение правоприменительной практики осуществляется </w:t>
            </w:r>
            <w:r w:rsidRPr="0025743D">
              <w:rPr>
                <w:rFonts w:ascii="Arial" w:hAnsi="Arial" w:cs="Arial"/>
                <w:szCs w:val="24"/>
              </w:rPr>
              <w:lastRenderedPageBreak/>
              <w:t>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</w:t>
            </w:r>
            <w:r w:rsidRPr="0025743D">
              <w:rPr>
                <w:rFonts w:ascii="Arial" w:hAnsi="Arial" w:cs="Arial"/>
                <w:szCs w:val="24"/>
              </w:rPr>
              <w:t>трация готовит доклад, содержащий результаты обобщения правоприменительной практики по ежегодно не позднее 30 января года, следующего за годом обобщения правоприменительной практики. Администрации Атамановского сельского поселения осуществлению муниципальн</w:t>
            </w:r>
            <w:r w:rsidRPr="0025743D">
              <w:rPr>
                <w:rFonts w:ascii="Arial" w:hAnsi="Arial" w:cs="Arial"/>
                <w:szCs w:val="24"/>
              </w:rPr>
              <w:t xml:space="preserve">ого контроля, который утверждается руководителем контрольного органа.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lastRenderedPageBreak/>
              <w:t>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Объявление предостережения Предостере</w:t>
            </w:r>
            <w:r w:rsidRPr="0025743D">
              <w:rPr>
                <w:rFonts w:ascii="Arial" w:hAnsi="Arial" w:cs="Arial"/>
                <w:szCs w:val="24"/>
              </w:rPr>
              <w:t>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</w:t>
            </w:r>
            <w:r w:rsidRPr="0025743D">
              <w:rPr>
                <w:rFonts w:ascii="Arial" w:hAnsi="Arial" w:cs="Arial"/>
                <w:szCs w:val="24"/>
              </w:rPr>
              <w:t>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</w:t>
            </w:r>
            <w:r w:rsidRPr="0025743D">
              <w:rPr>
                <w:rFonts w:ascii="Arial" w:hAnsi="Arial" w:cs="Arial"/>
                <w:szCs w:val="24"/>
              </w:rPr>
              <w:t>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Консуль</w:t>
            </w:r>
            <w:r w:rsidRPr="0025743D">
              <w:rPr>
                <w:rFonts w:ascii="Arial" w:hAnsi="Arial" w:cs="Arial"/>
                <w:szCs w:val="24"/>
              </w:rPr>
              <w:t xml:space="preserve">тирование </w:t>
            </w:r>
            <w:proofErr w:type="spellStart"/>
            <w:proofErr w:type="gramStart"/>
            <w:r w:rsidRPr="0025743D">
              <w:rPr>
                <w:rFonts w:ascii="Arial" w:hAnsi="Arial" w:cs="Arial"/>
                <w:szCs w:val="24"/>
              </w:rPr>
              <w:t>Консультирование</w:t>
            </w:r>
            <w:proofErr w:type="spellEnd"/>
            <w:proofErr w:type="gramEnd"/>
            <w:r w:rsidRPr="0025743D">
              <w:rPr>
                <w:rFonts w:ascii="Arial" w:hAnsi="Arial" w:cs="Arial"/>
                <w:szCs w:val="24"/>
              </w:rPr>
              <w:t xml:space="preserve"> осуществляется в устной по телефону, посредством видео конференц-связи, на личном приеме, в ходе </w:t>
            </w:r>
            <w:r w:rsidRPr="0025743D">
              <w:rPr>
                <w:rFonts w:ascii="Arial" w:hAnsi="Arial" w:cs="Arial"/>
                <w:szCs w:val="24"/>
              </w:rPr>
              <w:lastRenderedPageBreak/>
              <w:t>проведения профилактического мероприятия, контрольного (надзорного) мероприятия. Консультирование</w:t>
            </w:r>
            <w:proofErr w:type="gramStart"/>
            <w:r w:rsidRPr="0025743D">
              <w:rPr>
                <w:rFonts w:ascii="Arial" w:hAnsi="Arial" w:cs="Arial"/>
                <w:szCs w:val="24"/>
              </w:rPr>
              <w:t xml:space="preserve"> П</w:t>
            </w:r>
            <w:proofErr w:type="gramEnd"/>
            <w:r w:rsidRPr="0025743D">
              <w:rPr>
                <w:rFonts w:ascii="Arial" w:hAnsi="Arial" w:cs="Arial"/>
                <w:szCs w:val="24"/>
              </w:rPr>
              <w:t>о мере поступления обращений конт</w:t>
            </w:r>
            <w:r w:rsidRPr="0025743D">
              <w:rPr>
                <w:rFonts w:ascii="Arial" w:hAnsi="Arial" w:cs="Arial"/>
                <w:szCs w:val="24"/>
              </w:rPr>
              <w:t xml:space="preserve">ролируемых лиц или их представителей При устном обращении лица, нуждающегося в консультировании Администрации Атамановского сельского поселения осуществляется по таким вопроса как: </w:t>
            </w:r>
          </w:p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- порядок обжалования решений Контрольного органа; </w:t>
            </w:r>
          </w:p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- сроки проведения контрольных мероприятий.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  <w:proofErr w:type="gramStart"/>
            <w:r w:rsidRPr="0025743D">
              <w:rPr>
                <w:rFonts w:ascii="Arial" w:hAnsi="Arial" w:cs="Arial"/>
                <w:szCs w:val="24"/>
              </w:rPr>
              <w:t xml:space="preserve"> П</w:t>
            </w:r>
            <w:proofErr w:type="gramEnd"/>
            <w:r w:rsidRPr="0025743D">
              <w:rPr>
                <w:rFonts w:ascii="Arial" w:hAnsi="Arial" w:cs="Arial"/>
                <w:szCs w:val="24"/>
              </w:rPr>
              <w:t>ри устном обращении лица, нуждающегося в консультировании.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B86F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Консультирование посредством р</w:t>
            </w:r>
            <w:r w:rsidRPr="0025743D">
              <w:rPr>
                <w:rFonts w:ascii="Arial" w:hAnsi="Arial" w:cs="Arial"/>
                <w:szCs w:val="24"/>
              </w:rPr>
              <w:t>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В течение 30 дней со дня регистрации </w:t>
            </w:r>
            <w:r w:rsidRPr="0025743D">
              <w:rPr>
                <w:rFonts w:ascii="Arial" w:hAnsi="Arial" w:cs="Arial"/>
                <w:szCs w:val="24"/>
              </w:rPr>
              <w:t xml:space="preserve">администрацией десятого однотипного обращения контролируемых лиц и их представителей.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B86F03">
            <w:pPr>
              <w:rPr>
                <w:rFonts w:ascii="Arial" w:hAnsi="Arial" w:cs="Arial"/>
                <w:szCs w:val="24"/>
              </w:rPr>
            </w:pPr>
          </w:p>
        </w:tc>
      </w:tr>
      <w:tr w:rsidR="00B86F03" w:rsidRPr="0025743D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B86F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Консультирование контролируемых лиц в письменной форме.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B86F03">
            <w:pPr>
              <w:rPr>
                <w:rFonts w:ascii="Arial" w:hAnsi="Arial" w:cs="Arial"/>
                <w:szCs w:val="24"/>
              </w:rPr>
            </w:pPr>
          </w:p>
        </w:tc>
      </w:tr>
      <w:tr w:rsidR="00B86F03" w:rsidRPr="0025743D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B86F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Консультирование может осуществляться посредством проведения: се</w:t>
            </w:r>
            <w:r w:rsidRPr="0025743D">
              <w:rPr>
                <w:rFonts w:ascii="Arial" w:hAnsi="Arial" w:cs="Arial"/>
                <w:szCs w:val="24"/>
              </w:rPr>
              <w:t>минаров, инструктажей, тематических конференций, заседаний рабочих групп, на собраниях и сходах граждан.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</w:t>
            </w:r>
            <w:r w:rsidRPr="0025743D">
              <w:rPr>
                <w:rFonts w:ascii="Arial" w:hAnsi="Arial" w:cs="Arial"/>
                <w:szCs w:val="24"/>
              </w:rPr>
              <w:t xml:space="preserve">нтроля в части субъектов предпринимательской деятельности в день </w:t>
            </w:r>
            <w:r w:rsidRPr="0025743D">
              <w:rPr>
                <w:rFonts w:ascii="Arial" w:hAnsi="Arial" w:cs="Arial"/>
                <w:szCs w:val="24"/>
              </w:rPr>
              <w:lastRenderedPageBreak/>
              <w:t>проведения собрания (конференции) граждан.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B86F03">
            <w:pPr>
              <w:rPr>
                <w:rFonts w:ascii="Arial" w:hAnsi="Arial" w:cs="Arial"/>
                <w:szCs w:val="24"/>
              </w:rPr>
            </w:pPr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lastRenderedPageBreak/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Профилактический визит Профилактический визит проводится инспектором в форме профилактической беседы по месту осуществления деятельности </w:t>
            </w:r>
            <w:r w:rsidRPr="0025743D">
              <w:rPr>
                <w:rFonts w:ascii="Arial" w:hAnsi="Arial" w:cs="Arial"/>
                <w:szCs w:val="24"/>
              </w:rPr>
              <w:t>контролируемого лица либо путем использования видеоконференц-связи. 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По мере необходимости, но не менее 1 профилактического визита в год.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Администрации Атамано</w:t>
            </w:r>
            <w:r w:rsidRPr="0025743D">
              <w:rPr>
                <w:rFonts w:ascii="Arial" w:hAnsi="Arial" w:cs="Arial"/>
                <w:szCs w:val="24"/>
              </w:rPr>
              <w:t>вского сельского поселения</w:t>
            </w:r>
          </w:p>
          <w:p w:rsidR="00B86F03" w:rsidRPr="0025743D" w:rsidRDefault="00B86F03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bookmarkStart w:id="3" w:name="%D0%A0%D0%B0%D0%B7%D0%B4%D0%B5%D0%BB_3._"/>
      <w:bookmarkEnd w:id="3"/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bookmarkStart w:id="4" w:name="%D0%A0%D0%B0%D0%B7%D0%B4%D0%B5%D0%BB_4._"/>
      <w:bookmarkEnd w:id="4"/>
      <w:r w:rsidRPr="0025743D">
        <w:rPr>
          <w:rFonts w:ascii="Arial" w:hAnsi="Arial" w:cs="Arial"/>
          <w:b/>
          <w:szCs w:val="24"/>
        </w:rPr>
        <w:t>4. Показатели результативности и эффективности Программы профилактики</w:t>
      </w:r>
    </w:p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796"/>
        <w:gridCol w:w="3264"/>
      </w:tblGrid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25743D">
              <w:rPr>
                <w:rFonts w:ascii="Arial" w:hAnsi="Arial" w:cs="Arial"/>
                <w:szCs w:val="24"/>
              </w:rPr>
              <w:t>п</w:t>
            </w:r>
            <w:proofErr w:type="gramEnd"/>
            <w:r w:rsidRPr="0025743D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Величина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</w:t>
            </w:r>
            <w:r w:rsidRPr="0025743D">
              <w:rPr>
                <w:rFonts w:ascii="Arial" w:hAnsi="Arial" w:cs="Arial"/>
                <w:szCs w:val="24"/>
              </w:rPr>
              <w:t>частью 3 статьи 46 Федерального закона от 31.07.2021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100%</w:t>
            </w:r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Удовлетворенность контролируемых лиц и их представителями консультированием контрольного </w:t>
            </w:r>
            <w:r w:rsidRPr="0025743D">
              <w:rPr>
                <w:rFonts w:ascii="Arial" w:hAnsi="Arial" w:cs="Arial"/>
                <w:szCs w:val="24"/>
              </w:rPr>
              <w:t>(надзорного) органа.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100% от числа </w:t>
            </w:r>
            <w:proofErr w:type="gramStart"/>
            <w:r w:rsidRPr="0025743D">
              <w:rPr>
                <w:rFonts w:ascii="Arial" w:hAnsi="Arial" w:cs="Arial"/>
                <w:szCs w:val="24"/>
              </w:rPr>
              <w:t>обратившихся</w:t>
            </w:r>
            <w:proofErr w:type="gramEnd"/>
          </w:p>
        </w:tc>
      </w:tr>
      <w:tr w:rsidR="00B86F03" w:rsidRPr="002574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03" w:rsidRPr="0025743D" w:rsidRDefault="0025743D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>Количество проведенных профилактических мероприятий.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F03" w:rsidRPr="0025743D" w:rsidRDefault="0025743D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5743D">
              <w:rPr>
                <w:rFonts w:ascii="Arial" w:hAnsi="Arial" w:cs="Arial"/>
                <w:szCs w:val="24"/>
              </w:rPr>
              <w:t xml:space="preserve">не менее 1 мероприятия, проведенного контрольным (надзорным) органом </w:t>
            </w:r>
          </w:p>
        </w:tc>
      </w:tr>
    </w:tbl>
    <w:p w:rsidR="00B86F03" w:rsidRPr="0025743D" w:rsidRDefault="00B86F0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B86F03" w:rsidRPr="0025743D" w:rsidRDefault="0025743D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5743D">
        <w:rPr>
          <w:rFonts w:ascii="Arial" w:hAnsi="Arial" w:cs="Arial"/>
          <w:szCs w:val="24"/>
        </w:rPr>
        <w:t xml:space="preserve">Результатом выполнения </w:t>
      </w:r>
      <w:proofErr w:type="gramStart"/>
      <w:r w:rsidRPr="0025743D">
        <w:rPr>
          <w:rFonts w:ascii="Arial" w:hAnsi="Arial" w:cs="Arial"/>
          <w:szCs w:val="24"/>
        </w:rPr>
        <w:t>мероприятий, предусмотренных планом мероприятий по профи</w:t>
      </w:r>
      <w:r w:rsidRPr="0025743D">
        <w:rPr>
          <w:rFonts w:ascii="Arial" w:hAnsi="Arial" w:cs="Arial"/>
          <w:szCs w:val="24"/>
        </w:rPr>
        <w:t>лактике нарушений является</w:t>
      </w:r>
      <w:proofErr w:type="gramEnd"/>
      <w:r w:rsidRPr="0025743D">
        <w:rPr>
          <w:rFonts w:ascii="Arial" w:hAnsi="Arial" w:cs="Arial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 Сведения о результатах профилактической работы за год размещаются в виде годового отчета об осуществлении м</w:t>
      </w:r>
      <w:r w:rsidRPr="0025743D">
        <w:rPr>
          <w:rFonts w:ascii="Arial" w:hAnsi="Arial" w:cs="Arial"/>
          <w:szCs w:val="24"/>
        </w:rPr>
        <w:t>униципального контроля.</w:t>
      </w:r>
    </w:p>
    <w:sectPr w:rsidR="00B86F03" w:rsidRPr="0025743D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6F03"/>
    <w:rsid w:val="0025743D"/>
    <w:rsid w:val="00B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10"/>
    <w:uiPriority w:val="39"/>
    <w:pPr>
      <w:ind w:left="200"/>
    </w:pPr>
    <w:rPr>
      <w:sz w:val="28"/>
    </w:rPr>
  </w:style>
  <w:style w:type="character" w:customStyle="1" w:styleId="210">
    <w:name w:val="Оглавление 2 Знак1"/>
    <w:link w:val="2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101" w:line="240" w:lineRule="auto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41">
    <w:name w:val="toc 4"/>
    <w:next w:val="a"/>
    <w:link w:val="410"/>
    <w:uiPriority w:val="39"/>
    <w:pPr>
      <w:ind w:left="600"/>
    </w:pPr>
    <w:rPr>
      <w:sz w:val="28"/>
    </w:rPr>
  </w:style>
  <w:style w:type="character" w:customStyle="1" w:styleId="410">
    <w:name w:val="Оглавление 4 Знак1"/>
    <w:link w:val="4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2"/>
    <w:link w:val="a3"/>
    <w:rPr>
      <w:rFonts w:ascii="Times New Roman" w:hAnsi="Times New Roman"/>
      <w:i/>
      <w:color w:val="000000"/>
      <w:sz w:val="28"/>
    </w:rPr>
  </w:style>
  <w:style w:type="paragraph" w:styleId="13">
    <w:name w:val="index 1"/>
    <w:basedOn w:val="a"/>
    <w:next w:val="a"/>
    <w:link w:val="14"/>
    <w:pPr>
      <w:ind w:left="240" w:hanging="240"/>
    </w:pPr>
  </w:style>
  <w:style w:type="character" w:customStyle="1" w:styleId="14">
    <w:name w:val="Указатель 1 Знак"/>
    <w:basedOn w:val="1"/>
    <w:link w:val="13"/>
    <w:rPr>
      <w:color w:val="000000"/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TOC41">
    <w:name w:val="TOC 41"/>
    <w:basedOn w:val="a"/>
    <w:next w:val="a"/>
    <w:link w:val="TOC410"/>
    <w:pPr>
      <w:ind w:left="600"/>
    </w:pPr>
    <w:rPr>
      <w:b/>
      <w:color w:val="595959"/>
      <w:sz w:val="26"/>
    </w:rPr>
  </w:style>
  <w:style w:type="character" w:customStyle="1" w:styleId="TOC410">
    <w:name w:val="TOC 41"/>
    <w:basedOn w:val="1"/>
    <w:link w:val="TOC41"/>
    <w:rPr>
      <w:b/>
      <w:color w:val="595959"/>
      <w:sz w:val="26"/>
    </w:rPr>
  </w:style>
  <w:style w:type="paragraph" w:customStyle="1" w:styleId="Heading21">
    <w:name w:val="Heading 21"/>
    <w:basedOn w:val="a"/>
    <w:next w:val="a"/>
    <w:link w:val="Heading210"/>
    <w:pPr>
      <w:spacing w:before="120" w:after="120"/>
      <w:outlineLvl w:val="1"/>
    </w:pPr>
    <w:rPr>
      <w:b/>
      <w:color w:val="00A0FF"/>
      <w:sz w:val="26"/>
    </w:rPr>
  </w:style>
  <w:style w:type="character" w:customStyle="1" w:styleId="Heading210">
    <w:name w:val="Heading 21"/>
    <w:basedOn w:val="1"/>
    <w:link w:val="Heading21"/>
    <w:rPr>
      <w:b/>
      <w:color w:val="00A0FF"/>
      <w:sz w:val="26"/>
    </w:rPr>
  </w:style>
  <w:style w:type="paragraph" w:customStyle="1" w:styleId="a6">
    <w:name w:val="Подзаголовок Знак"/>
    <w:link w:val="a7"/>
    <w:rPr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OC81">
    <w:name w:val="TOC 81"/>
    <w:basedOn w:val="a"/>
    <w:next w:val="a"/>
    <w:link w:val="TOC810"/>
    <w:pPr>
      <w:ind w:left="1400"/>
    </w:pPr>
  </w:style>
  <w:style w:type="character" w:customStyle="1" w:styleId="TOC810">
    <w:name w:val="TOC 81"/>
    <w:basedOn w:val="1"/>
    <w:link w:val="TOC81"/>
    <w:rPr>
      <w:color w:val="000000"/>
      <w:sz w:val="24"/>
    </w:rPr>
  </w:style>
  <w:style w:type="paragraph" w:customStyle="1" w:styleId="15">
    <w:name w:val="Оглавление 1 Знак"/>
    <w:link w:val="16"/>
    <w:rPr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a8">
    <w:name w:val="Заголовок Знак"/>
    <w:link w:val="a9"/>
    <w:rPr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paragraph" w:customStyle="1" w:styleId="TOC11">
    <w:name w:val="TOC 11"/>
    <w:basedOn w:val="a"/>
    <w:next w:val="a"/>
    <w:link w:val="TOC110"/>
    <w:rPr>
      <w:b/>
    </w:rPr>
  </w:style>
  <w:style w:type="character" w:customStyle="1" w:styleId="TOC110">
    <w:name w:val="TOC 11"/>
    <w:basedOn w:val="1"/>
    <w:link w:val="TOC11"/>
    <w:rPr>
      <w:b/>
      <w:color w:val="000000"/>
      <w:sz w:val="24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Heading11">
    <w:name w:val="Heading 11"/>
    <w:basedOn w:val="a"/>
    <w:next w:val="a"/>
    <w:link w:val="Heading110"/>
    <w:pPr>
      <w:spacing w:before="120" w:after="120"/>
      <w:outlineLvl w:val="0"/>
    </w:pPr>
  </w:style>
  <w:style w:type="character" w:customStyle="1" w:styleId="Heading110">
    <w:name w:val="Heading 11"/>
    <w:basedOn w:val="1"/>
    <w:link w:val="Heading11"/>
    <w:rPr>
      <w:color w:val="000000"/>
      <w:sz w:val="24"/>
    </w:rPr>
  </w:style>
  <w:style w:type="paragraph" w:customStyle="1" w:styleId="aa">
    <w:name w:val="Заголовок"/>
    <w:basedOn w:val="a"/>
    <w:next w:val="a4"/>
    <w:link w:val="a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a"/>
    <w:rPr>
      <w:rFonts w:ascii="Liberation Sans" w:hAnsi="Liberation Sans"/>
      <w:color w:val="000000"/>
      <w:sz w:val="28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color w:val="000000"/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HeaderandFooter1">
    <w:name w:val="Header and Footer1"/>
    <w:link w:val="HeaderandFooter10"/>
    <w:pPr>
      <w:spacing w:line="360" w:lineRule="auto"/>
    </w:pPr>
  </w:style>
  <w:style w:type="character" w:customStyle="1" w:styleId="HeaderandFooter10">
    <w:name w:val="Header and Footer1"/>
    <w:link w:val="HeaderandFooter1"/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51">
    <w:name w:val="Heading 51"/>
    <w:basedOn w:val="a"/>
    <w:next w:val="a"/>
    <w:link w:val="Heading510"/>
    <w:pPr>
      <w:spacing w:before="120" w:after="120"/>
      <w:outlineLvl w:val="4"/>
    </w:pPr>
    <w:rPr>
      <w:b/>
      <w:sz w:val="22"/>
    </w:rPr>
  </w:style>
  <w:style w:type="character" w:customStyle="1" w:styleId="Heading510">
    <w:name w:val="Heading 51"/>
    <w:basedOn w:val="1"/>
    <w:link w:val="Heading51"/>
    <w:rPr>
      <w:b/>
      <w:color w:val="000000"/>
      <w:sz w:val="22"/>
    </w:rPr>
  </w:style>
  <w:style w:type="paragraph" w:customStyle="1" w:styleId="Footnote1">
    <w:name w:val="Footnote1"/>
    <w:link w:val="Footnote10"/>
    <w:rPr>
      <w:sz w:val="22"/>
    </w:rPr>
  </w:style>
  <w:style w:type="character" w:customStyle="1" w:styleId="Footnote10">
    <w:name w:val="Footnote1"/>
    <w:link w:val="Footnote1"/>
    <w:rPr>
      <w:color w:val="000000"/>
      <w:sz w:val="22"/>
    </w:rPr>
  </w:style>
  <w:style w:type="paragraph" w:customStyle="1" w:styleId="TOC61">
    <w:name w:val="TOC 61"/>
    <w:basedOn w:val="a"/>
    <w:next w:val="a"/>
    <w:link w:val="TOC610"/>
    <w:pPr>
      <w:ind w:left="1000"/>
    </w:pPr>
  </w:style>
  <w:style w:type="character" w:customStyle="1" w:styleId="TOC610">
    <w:name w:val="TOC 61"/>
    <w:basedOn w:val="1"/>
    <w:link w:val="TOC61"/>
    <w:rPr>
      <w:color w:val="000000"/>
      <w:sz w:val="24"/>
    </w:rPr>
  </w:style>
  <w:style w:type="paragraph" w:customStyle="1" w:styleId="60">
    <w:name w:val="Оглавление 6 Знак"/>
    <w:link w:val="62"/>
  </w:style>
  <w:style w:type="character" w:customStyle="1" w:styleId="62">
    <w:name w:val="Оглавление 6 Знак"/>
    <w:link w:val="60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"/>
    <w:link w:val="Caption1"/>
    <w:rPr>
      <w:i/>
      <w:color w:val="000000"/>
      <w:sz w:val="24"/>
    </w:rPr>
  </w:style>
  <w:style w:type="paragraph" w:customStyle="1" w:styleId="17">
    <w:name w:val="Основной шрифт абзаца1"/>
    <w:link w:val="TOC71"/>
  </w:style>
  <w:style w:type="paragraph" w:customStyle="1" w:styleId="TOC71">
    <w:name w:val="TOC 71"/>
    <w:basedOn w:val="a"/>
    <w:next w:val="a"/>
    <w:link w:val="TOC710"/>
    <w:pPr>
      <w:ind w:left="1200"/>
    </w:pPr>
  </w:style>
  <w:style w:type="character" w:customStyle="1" w:styleId="TOC710">
    <w:name w:val="TOC 71"/>
    <w:basedOn w:val="1"/>
    <w:link w:val="TOC71"/>
    <w:rPr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41">
    <w:name w:val="Heading 41"/>
    <w:basedOn w:val="a"/>
    <w:next w:val="a"/>
    <w:link w:val="Heading410"/>
    <w:pPr>
      <w:spacing w:before="120" w:after="120"/>
      <w:outlineLvl w:val="3"/>
    </w:pPr>
    <w:rPr>
      <w:b/>
      <w:color w:val="595959"/>
      <w:sz w:val="26"/>
    </w:rPr>
  </w:style>
  <w:style w:type="character" w:customStyle="1" w:styleId="Heading410">
    <w:name w:val="Heading 41"/>
    <w:basedOn w:val="1"/>
    <w:link w:val="Heading41"/>
    <w:rPr>
      <w:b/>
      <w:color w:val="595959"/>
      <w:sz w:val="26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customStyle="1" w:styleId="22">
    <w:name w:val="Оглавление 2 Знак"/>
    <w:link w:val="23"/>
  </w:style>
  <w:style w:type="character" w:customStyle="1" w:styleId="23">
    <w:name w:val="Оглавление 2 Знак"/>
    <w:link w:val="22"/>
  </w:style>
  <w:style w:type="paragraph" w:customStyle="1" w:styleId="ae">
    <w:name w:val="Основной текст Знак"/>
    <w:link w:val="af"/>
    <w:rPr>
      <w:rFonts w:ascii="Times New Roman" w:hAnsi="Times New Roman"/>
      <w:i/>
      <w:sz w:val="28"/>
    </w:rPr>
  </w:style>
  <w:style w:type="character" w:customStyle="1" w:styleId="af">
    <w:name w:val="Основной текст Знак"/>
    <w:link w:val="ae"/>
    <w:rPr>
      <w:rFonts w:ascii="Times New Roman" w:hAnsi="Times New Roman"/>
      <w:i/>
      <w:color w:val="000000"/>
      <w:sz w:val="28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10"/>
    <w:uiPriority w:val="39"/>
    <w:rPr>
      <w:b/>
      <w:sz w:val="28"/>
    </w:rPr>
  </w:style>
  <w:style w:type="character" w:customStyle="1" w:styleId="110">
    <w:name w:val="Оглавление 1 Знак1"/>
    <w:link w:val="19"/>
    <w:rPr>
      <w:rFonts w:ascii="XO Thames" w:hAnsi="XO Thames"/>
      <w:b/>
      <w:sz w:val="28"/>
    </w:rPr>
  </w:style>
  <w:style w:type="paragraph" w:customStyle="1" w:styleId="42">
    <w:name w:val="Оглавление 4 Знак"/>
    <w:link w:val="43"/>
  </w:style>
  <w:style w:type="character" w:customStyle="1" w:styleId="43">
    <w:name w:val="Оглавление 4 Знак"/>
    <w:link w:val="42"/>
  </w:style>
  <w:style w:type="paragraph" w:customStyle="1" w:styleId="HeaderandFooter">
    <w:name w:val="Header and Footer"/>
    <w:link w:val="HeaderandFooter0"/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70">
    <w:name w:val="Оглавление 7 Знак"/>
    <w:link w:val="72"/>
  </w:style>
  <w:style w:type="character" w:customStyle="1" w:styleId="72">
    <w:name w:val="Оглавление 7 Знак"/>
    <w:link w:val="70"/>
  </w:style>
  <w:style w:type="paragraph" w:customStyle="1" w:styleId="9">
    <w:name w:val="Оглавление 9 Знак"/>
    <w:link w:val="90"/>
  </w:style>
  <w:style w:type="character" w:customStyle="1" w:styleId="90">
    <w:name w:val="Оглавление 9 Знак"/>
    <w:link w:val="9"/>
  </w:style>
  <w:style w:type="paragraph" w:customStyle="1" w:styleId="TOC91">
    <w:name w:val="TOC 91"/>
    <w:basedOn w:val="a"/>
    <w:next w:val="a"/>
    <w:link w:val="TOC910"/>
    <w:pPr>
      <w:ind w:left="1600"/>
    </w:pPr>
  </w:style>
  <w:style w:type="character" w:customStyle="1" w:styleId="TOC910">
    <w:name w:val="TOC 91"/>
    <w:basedOn w:val="1"/>
    <w:link w:val="TOC91"/>
    <w:rPr>
      <w:color w:val="000000"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z w:val="20"/>
    </w:rPr>
  </w:style>
  <w:style w:type="paragraph" w:styleId="af1">
    <w:name w:val="List Paragraph"/>
    <w:basedOn w:val="a"/>
    <w:link w:val="af2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sz w:val="22"/>
    </w:rPr>
  </w:style>
  <w:style w:type="character" w:customStyle="1" w:styleId="af2">
    <w:name w:val="Абзац списка Знак"/>
    <w:basedOn w:val="1"/>
    <w:link w:val="af1"/>
    <w:rPr>
      <w:rFonts w:ascii="Times New Roman" w:hAnsi="Times New Roman"/>
      <w:color w:val="000000"/>
      <w:sz w:val="22"/>
    </w:rPr>
  </w:style>
  <w:style w:type="paragraph" w:customStyle="1" w:styleId="1a">
    <w:name w:val="Гиперссылка1"/>
    <w:link w:val="1b"/>
    <w:rPr>
      <w:color w:val="0000FF"/>
      <w:sz w:val="24"/>
      <w:u w:val="single"/>
    </w:rPr>
  </w:style>
  <w:style w:type="character" w:customStyle="1" w:styleId="1b">
    <w:name w:val="Гиперссылка1"/>
    <w:link w:val="1a"/>
    <w:rPr>
      <w:color w:val="0000FF"/>
      <w:sz w:val="24"/>
      <w:u w:val="single"/>
    </w:rPr>
  </w:style>
  <w:style w:type="paragraph" w:customStyle="1" w:styleId="toc101">
    <w:name w:val="toc 101"/>
    <w:next w:val="a"/>
    <w:link w:val="toc1010"/>
    <w:pPr>
      <w:ind w:left="1800"/>
    </w:pPr>
    <w:rPr>
      <w:sz w:val="24"/>
    </w:rPr>
  </w:style>
  <w:style w:type="character" w:customStyle="1" w:styleId="toc1010">
    <w:name w:val="toc 101"/>
    <w:link w:val="toc101"/>
    <w:rPr>
      <w:color w:val="000000"/>
      <w:sz w:val="24"/>
    </w:rPr>
  </w:style>
  <w:style w:type="paragraph" w:styleId="8">
    <w:name w:val="toc 8"/>
    <w:next w:val="a"/>
    <w:link w:val="81"/>
    <w:uiPriority w:val="39"/>
    <w:pPr>
      <w:ind w:left="1400"/>
    </w:pPr>
    <w:rPr>
      <w:sz w:val="28"/>
    </w:rPr>
  </w:style>
  <w:style w:type="character" w:customStyle="1" w:styleId="81">
    <w:name w:val="Оглавление 8 Знак1"/>
    <w:link w:val="8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80">
    <w:name w:val="Оглавление 8 Знак"/>
    <w:link w:val="82"/>
  </w:style>
  <w:style w:type="character" w:customStyle="1" w:styleId="82">
    <w:name w:val="Оглавление 8 Знак"/>
    <w:link w:val="80"/>
  </w:style>
  <w:style w:type="paragraph" w:customStyle="1" w:styleId="TOC51">
    <w:name w:val="TOC 51"/>
    <w:basedOn w:val="a"/>
    <w:next w:val="a"/>
    <w:link w:val="TOC510"/>
    <w:pPr>
      <w:ind w:left="800"/>
    </w:pPr>
  </w:style>
  <w:style w:type="character" w:customStyle="1" w:styleId="TOC510">
    <w:name w:val="TOC 51"/>
    <w:basedOn w:val="1"/>
    <w:link w:val="TOC51"/>
    <w:rPr>
      <w:color w:val="000000"/>
      <w:sz w:val="24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  <w:color w:val="000000"/>
      <w:sz w:val="20"/>
    </w:rPr>
  </w:style>
  <w:style w:type="paragraph" w:styleId="af3">
    <w:name w:val="No Spacing"/>
    <w:link w:val="af4"/>
    <w:rPr>
      <w:rFonts w:ascii="Cambria" w:hAnsi="Cambria"/>
      <w:sz w:val="22"/>
    </w:rPr>
  </w:style>
  <w:style w:type="character" w:customStyle="1" w:styleId="af4">
    <w:name w:val="Без интервала Знак"/>
    <w:link w:val="af3"/>
    <w:rPr>
      <w:rFonts w:ascii="Cambria" w:hAnsi="Cambria"/>
      <w:sz w:val="22"/>
    </w:rPr>
  </w:style>
  <w:style w:type="paragraph" w:customStyle="1" w:styleId="TOC31">
    <w:name w:val="TOC 31"/>
    <w:basedOn w:val="a"/>
    <w:next w:val="a"/>
    <w:link w:val="TOC310"/>
    <w:pPr>
      <w:ind w:left="400"/>
    </w:pPr>
  </w:style>
  <w:style w:type="character" w:customStyle="1" w:styleId="TOC310">
    <w:name w:val="TOC 31"/>
    <w:basedOn w:val="1"/>
    <w:link w:val="TOC31"/>
    <w:rPr>
      <w:color w:val="000000"/>
      <w:sz w:val="24"/>
    </w:rPr>
  </w:style>
  <w:style w:type="paragraph" w:styleId="a4">
    <w:name w:val="Body Text"/>
    <w:basedOn w:val="a"/>
    <w:link w:val="12"/>
    <w:pPr>
      <w:widowControl w:val="0"/>
      <w:spacing w:line="240" w:lineRule="auto"/>
    </w:pPr>
    <w:rPr>
      <w:rFonts w:ascii="Times New Roman" w:hAnsi="Times New Roman"/>
      <w:i/>
      <w:sz w:val="28"/>
    </w:rPr>
  </w:style>
  <w:style w:type="character" w:customStyle="1" w:styleId="12">
    <w:name w:val="Основной текст Знак1"/>
    <w:basedOn w:val="1"/>
    <w:link w:val="a4"/>
    <w:rPr>
      <w:rFonts w:ascii="Times New Roman" w:hAnsi="Times New Roman"/>
      <w:i/>
      <w:color w:val="000000"/>
      <w:sz w:val="28"/>
    </w:rPr>
  </w:style>
  <w:style w:type="paragraph" w:customStyle="1" w:styleId="1c">
    <w:name w:val="Заголовок 1 Знак"/>
    <w:link w:val="1d"/>
    <w:rPr>
      <w:b/>
      <w:sz w:val="32"/>
    </w:rPr>
  </w:style>
  <w:style w:type="character" w:customStyle="1" w:styleId="1d">
    <w:name w:val="Заголовок 1 Знак"/>
    <w:link w:val="1c"/>
    <w:rPr>
      <w:rFonts w:ascii="XO Thames" w:hAnsi="XO Thames"/>
      <w:b/>
      <w:sz w:val="32"/>
    </w:rPr>
  </w:style>
  <w:style w:type="paragraph" w:customStyle="1" w:styleId="Heading31">
    <w:name w:val="Heading 31"/>
    <w:basedOn w:val="a"/>
    <w:next w:val="a"/>
    <w:link w:val="Heading310"/>
    <w:pPr>
      <w:outlineLvl w:val="2"/>
    </w:pPr>
    <w:rPr>
      <w:b/>
      <w:i/>
      <w:sz w:val="20"/>
    </w:rPr>
  </w:style>
  <w:style w:type="character" w:customStyle="1" w:styleId="Heading310">
    <w:name w:val="Heading 31"/>
    <w:basedOn w:val="1"/>
    <w:link w:val="Heading31"/>
    <w:rPr>
      <w:b/>
      <w:i/>
      <w:color w:val="000000"/>
      <w:sz w:val="20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styleId="af5">
    <w:name w:val="Subtitle"/>
    <w:basedOn w:val="a"/>
    <w:next w:val="a"/>
    <w:link w:val="1e"/>
    <w:uiPriority w:val="11"/>
    <w:qFormat/>
    <w:rPr>
      <w:i/>
      <w:color w:val="616161"/>
    </w:rPr>
  </w:style>
  <w:style w:type="character" w:customStyle="1" w:styleId="1e">
    <w:name w:val="Подзаголовок Знак1"/>
    <w:basedOn w:val="1"/>
    <w:link w:val="af5"/>
    <w:rPr>
      <w:i/>
      <w:color w:val="616161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af6">
    <w:name w:val="Title"/>
    <w:basedOn w:val="a"/>
    <w:next w:val="a"/>
    <w:link w:val="af7"/>
    <w:uiPriority w:val="10"/>
    <w:qFormat/>
    <w:rPr>
      <w:b/>
      <w:sz w:val="52"/>
    </w:rPr>
  </w:style>
  <w:style w:type="character" w:customStyle="1" w:styleId="af7">
    <w:name w:val="Название Знак"/>
    <w:basedOn w:val="1"/>
    <w:link w:val="af6"/>
    <w:rPr>
      <w:b/>
      <w:color w:val="00000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TOC21">
    <w:name w:val="TOC 21"/>
    <w:basedOn w:val="a"/>
    <w:next w:val="a"/>
    <w:link w:val="TOC210"/>
    <w:pPr>
      <w:ind w:left="200"/>
    </w:pPr>
    <w:rPr>
      <w:b/>
      <w:color w:val="00A0FF"/>
      <w:sz w:val="26"/>
    </w:rPr>
  </w:style>
  <w:style w:type="character" w:customStyle="1" w:styleId="TOC210">
    <w:name w:val="TOC 21"/>
    <w:basedOn w:val="1"/>
    <w:link w:val="TOC21"/>
    <w:rPr>
      <w:b/>
      <w:color w:val="00A0FF"/>
      <w:sz w:val="26"/>
    </w:rPr>
  </w:style>
  <w:style w:type="table" w:customStyle="1" w:styleId="TableNormal1">
    <w:name w:val="Table Normal1"/>
    <w:rPr>
      <w:rFonts w:ascii="Cambria" w:hAnsi="Cambria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2025-11-26T05:39:00Z</dcterms:created>
  <dcterms:modified xsi:type="dcterms:W3CDTF">2025-11-26T05:42:00Z</dcterms:modified>
</cp:coreProperties>
</file>