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3A" w:rsidRPr="00F32D95" w:rsidRDefault="003D343A" w:rsidP="002F1F63">
      <w:pPr>
        <w:jc w:val="center"/>
        <w:rPr>
          <w:rFonts w:ascii="Arial" w:hAnsi="Arial" w:cs="Arial"/>
          <w:caps/>
          <w:sz w:val="24"/>
          <w:szCs w:val="24"/>
        </w:rPr>
      </w:pPr>
      <w:r w:rsidRPr="00F32D95">
        <w:rPr>
          <w:rFonts w:ascii="Arial" w:hAnsi="Arial" w:cs="Arial"/>
          <w:caps/>
          <w:sz w:val="24"/>
          <w:szCs w:val="24"/>
        </w:rPr>
        <w:t>администРАциЯ АТАМАНОВСКОГО СЕЛЬСКОГО ПОСЕЛЕНИЯ</w:t>
      </w:r>
    </w:p>
    <w:p w:rsidR="003D343A" w:rsidRPr="00F32D95" w:rsidRDefault="003D343A" w:rsidP="002F1F63">
      <w:pPr>
        <w:jc w:val="center"/>
        <w:rPr>
          <w:rFonts w:ascii="Arial" w:hAnsi="Arial" w:cs="Arial"/>
          <w:caps/>
          <w:sz w:val="24"/>
          <w:szCs w:val="24"/>
        </w:rPr>
      </w:pPr>
      <w:r w:rsidRPr="00F32D95">
        <w:rPr>
          <w:rFonts w:ascii="Arial" w:hAnsi="Arial" w:cs="Arial"/>
          <w:caps/>
          <w:sz w:val="24"/>
          <w:szCs w:val="24"/>
        </w:rPr>
        <w:t>ДАНИЛОВСКОГО МУНИЦИПАЛЬНОГО РАЙОНА</w:t>
      </w:r>
    </w:p>
    <w:p w:rsidR="003D343A" w:rsidRDefault="003D343A" w:rsidP="002F1F63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32D95">
        <w:rPr>
          <w:rFonts w:ascii="Arial" w:hAnsi="Arial" w:cs="Arial"/>
          <w:caps/>
          <w:sz w:val="24"/>
          <w:szCs w:val="24"/>
        </w:rPr>
        <w:t>ВОЛГОГРАДСКОЙ ОБЛАСТи</w:t>
      </w:r>
    </w:p>
    <w:p w:rsidR="003D343A" w:rsidRPr="00F32D95" w:rsidRDefault="003D343A" w:rsidP="00F32D95">
      <w:pPr>
        <w:jc w:val="center"/>
        <w:rPr>
          <w:rFonts w:ascii="Arial" w:hAnsi="Arial" w:cs="Arial"/>
          <w:sz w:val="20"/>
          <w:szCs w:val="20"/>
          <w:u w:val="single"/>
        </w:rPr>
      </w:pPr>
      <w:r w:rsidRPr="00F32D95">
        <w:rPr>
          <w:rFonts w:ascii="Arial" w:hAnsi="Arial" w:cs="Arial"/>
          <w:sz w:val="20"/>
          <w:szCs w:val="20"/>
          <w:u w:val="single"/>
        </w:rPr>
        <w:t>403388, Волгоградская область, Даниловский район, х.Атамановка, ул.Центральная,75, тел 88445157723</w:t>
      </w:r>
    </w:p>
    <w:p w:rsidR="003D343A" w:rsidRPr="00F32D95" w:rsidRDefault="003D343A" w:rsidP="002F1F63">
      <w:pPr>
        <w:jc w:val="center"/>
        <w:rPr>
          <w:rFonts w:ascii="Arial" w:hAnsi="Arial" w:cs="Arial"/>
          <w:caps/>
          <w:sz w:val="24"/>
          <w:szCs w:val="24"/>
        </w:rPr>
      </w:pPr>
      <w:r w:rsidRPr="00F32D95">
        <w:rPr>
          <w:rFonts w:ascii="Arial" w:hAnsi="Arial" w:cs="Arial"/>
          <w:caps/>
          <w:sz w:val="24"/>
          <w:szCs w:val="24"/>
        </w:rPr>
        <w:t>ПОСТАНОВЛЕНИЕ</w:t>
      </w:r>
    </w:p>
    <w:p w:rsidR="003D343A" w:rsidRPr="00F32D95" w:rsidRDefault="003D343A" w:rsidP="002F1F63">
      <w:pPr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>от  10.09.2018</w:t>
      </w:r>
      <w:r>
        <w:rPr>
          <w:rFonts w:ascii="Arial" w:hAnsi="Arial" w:cs="Arial"/>
          <w:sz w:val="24"/>
          <w:szCs w:val="24"/>
        </w:rPr>
        <w:t xml:space="preserve"> </w:t>
      </w:r>
      <w:r w:rsidRPr="00F32D95">
        <w:rPr>
          <w:rFonts w:ascii="Arial" w:hAnsi="Arial" w:cs="Arial"/>
          <w:sz w:val="24"/>
          <w:szCs w:val="24"/>
        </w:rPr>
        <w:t>г                                                                                 № 32-п</w:t>
      </w: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79"/>
        <w:gridCol w:w="4225"/>
      </w:tblGrid>
      <w:tr w:rsidR="003D343A" w:rsidRPr="00F32D95">
        <w:tc>
          <w:tcPr>
            <w:tcW w:w="5079" w:type="dxa"/>
            <w:tcBorders>
              <w:top w:val="nil"/>
              <w:left w:val="nil"/>
              <w:bottom w:val="nil"/>
              <w:right w:val="nil"/>
            </w:tcBorders>
          </w:tcPr>
          <w:p w:rsidR="003D343A" w:rsidRPr="00F32D95" w:rsidRDefault="003D343A" w:rsidP="00C85F55">
            <w:pPr>
              <w:autoSpaceDE w:val="0"/>
              <w:autoSpaceDN w:val="0"/>
              <w:adjustRightInd w:val="0"/>
              <w:spacing w:before="163" w:after="163" w:line="285" w:lineRule="atLeast"/>
              <w:ind w:right="28"/>
              <w:jc w:val="both"/>
              <w:rPr>
                <w:rFonts w:ascii="Arial" w:hAnsi="Arial" w:cs="Arial"/>
                <w:color w:val="303F50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3D343A" w:rsidRPr="00F32D95" w:rsidRDefault="003D343A" w:rsidP="00C85F55">
            <w:pPr>
              <w:widowControl w:val="0"/>
              <w:autoSpaceDE w:val="0"/>
              <w:autoSpaceDN w:val="0"/>
              <w:adjustRightInd w:val="0"/>
              <w:spacing w:after="0" w:line="285" w:lineRule="atLeast"/>
              <w:rPr>
                <w:rFonts w:ascii="Arial" w:hAnsi="Arial" w:cs="Arial"/>
                <w:color w:val="303F50"/>
                <w:sz w:val="24"/>
                <w:szCs w:val="24"/>
              </w:rPr>
            </w:pPr>
          </w:p>
          <w:p w:rsidR="003D343A" w:rsidRPr="00F32D95" w:rsidRDefault="003D343A" w:rsidP="00C85F55">
            <w:pPr>
              <w:widowControl w:val="0"/>
              <w:autoSpaceDE w:val="0"/>
              <w:autoSpaceDN w:val="0"/>
              <w:adjustRightInd w:val="0"/>
              <w:spacing w:after="0" w:line="285" w:lineRule="atLeast"/>
              <w:jc w:val="center"/>
              <w:rPr>
                <w:rFonts w:ascii="Arial" w:hAnsi="Arial" w:cs="Arial"/>
                <w:color w:val="303F50"/>
                <w:sz w:val="24"/>
                <w:szCs w:val="24"/>
              </w:rPr>
            </w:pPr>
          </w:p>
        </w:tc>
      </w:tr>
    </w:tbl>
    <w:p w:rsidR="003D343A" w:rsidRPr="00F32D95" w:rsidRDefault="003D343A" w:rsidP="002F1F63">
      <w:pPr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>Об утверждении Порядка</w:t>
      </w:r>
    </w:p>
    <w:p w:rsidR="003D343A" w:rsidRPr="00F32D95" w:rsidRDefault="003D343A" w:rsidP="002F1F63">
      <w:pPr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>разработки и утверждения документов</w:t>
      </w:r>
    </w:p>
    <w:p w:rsidR="003D343A" w:rsidRPr="00F32D95" w:rsidRDefault="003D343A" w:rsidP="002F1F63">
      <w:pPr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 xml:space="preserve"> стратегического планирования. </w:t>
      </w:r>
    </w:p>
    <w:p w:rsidR="003D343A" w:rsidRPr="00F32D95" w:rsidRDefault="003D343A" w:rsidP="002F1F63">
      <w:pPr>
        <w:rPr>
          <w:rFonts w:ascii="Arial" w:hAnsi="Arial" w:cs="Arial"/>
          <w:sz w:val="24"/>
          <w:szCs w:val="24"/>
        </w:rPr>
      </w:pPr>
    </w:p>
    <w:p w:rsidR="003D343A" w:rsidRPr="00F32D95" w:rsidRDefault="003D343A" w:rsidP="002F1F63">
      <w:pPr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 xml:space="preserve">  В соответствии с Бюджетным кодексом Российской Федерации, Федеральным законом от 28 июня 2014 г. № 172-ФЗ «О стратегическом планировании в Российской Федерации», администрация Атамановского сельского поселения</w:t>
      </w:r>
    </w:p>
    <w:p w:rsidR="003D343A" w:rsidRPr="00F32D95" w:rsidRDefault="003D343A" w:rsidP="002F1F63">
      <w:pPr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>П О С Т А Н О В Л Я Е Т:</w:t>
      </w:r>
    </w:p>
    <w:p w:rsidR="003D343A" w:rsidRPr="00F32D95" w:rsidRDefault="003D343A" w:rsidP="007243CD">
      <w:pPr>
        <w:jc w:val="center"/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>1. Утвердить Порядок разработки и утверждения документов стратегического планирования Атамановского сельского поселения согласно приложению.</w:t>
      </w:r>
    </w:p>
    <w:p w:rsidR="003D343A" w:rsidRPr="00F32D95" w:rsidRDefault="003D343A" w:rsidP="002F1F63">
      <w:pPr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>2. Настоящее постановление вступает в силу с момента официального обнародования.</w:t>
      </w:r>
    </w:p>
    <w:p w:rsidR="003D343A" w:rsidRPr="00F32D95" w:rsidRDefault="003D343A" w:rsidP="002F1F63">
      <w:pPr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 xml:space="preserve">       3.Контроль за исполнением данного постановления оставляю за собой.</w:t>
      </w:r>
    </w:p>
    <w:p w:rsidR="003D343A" w:rsidRPr="00F32D95" w:rsidRDefault="003D343A" w:rsidP="002F1F63">
      <w:pPr>
        <w:rPr>
          <w:rFonts w:ascii="Arial" w:hAnsi="Arial" w:cs="Arial"/>
          <w:sz w:val="24"/>
          <w:szCs w:val="24"/>
        </w:rPr>
      </w:pP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jc w:val="both"/>
        <w:rPr>
          <w:rFonts w:ascii="Arial" w:hAnsi="Arial" w:cs="Arial"/>
          <w:color w:val="303F50"/>
          <w:sz w:val="24"/>
          <w:szCs w:val="24"/>
        </w:rPr>
      </w:pP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jc w:val="both"/>
        <w:rPr>
          <w:rFonts w:ascii="Arial" w:hAnsi="Arial" w:cs="Arial"/>
          <w:color w:val="303F50"/>
          <w:sz w:val="24"/>
          <w:szCs w:val="24"/>
        </w:rPr>
      </w:pPr>
    </w:p>
    <w:p w:rsidR="003D343A" w:rsidRPr="00F32D95" w:rsidRDefault="003D343A" w:rsidP="00C85F55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>Глава Атамановского</w:t>
      </w:r>
    </w:p>
    <w:p w:rsidR="003D343A" w:rsidRPr="00F32D95" w:rsidRDefault="003D343A" w:rsidP="00C85F55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 xml:space="preserve"> сельского поселения:               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F32D95">
        <w:rPr>
          <w:rFonts w:ascii="Arial" w:hAnsi="Arial" w:cs="Arial"/>
          <w:sz w:val="24"/>
          <w:szCs w:val="24"/>
        </w:rPr>
        <w:t xml:space="preserve">  А.Б.Гаврилов</w:t>
      </w:r>
    </w:p>
    <w:p w:rsidR="003D343A" w:rsidRPr="00F32D95" w:rsidRDefault="003D343A" w:rsidP="00C85F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jc w:val="both"/>
        <w:rPr>
          <w:rFonts w:ascii="Arial" w:hAnsi="Arial" w:cs="Arial"/>
          <w:color w:val="303F50"/>
          <w:sz w:val="24"/>
          <w:szCs w:val="24"/>
        </w:rPr>
      </w:pP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jc w:val="both"/>
        <w:rPr>
          <w:rFonts w:ascii="Arial" w:hAnsi="Arial" w:cs="Arial"/>
          <w:color w:val="303F50"/>
          <w:sz w:val="24"/>
          <w:szCs w:val="24"/>
        </w:rPr>
      </w:pPr>
    </w:p>
    <w:p w:rsidR="003D343A" w:rsidRPr="00C85F55" w:rsidRDefault="003D343A" w:rsidP="00C85F55">
      <w:pPr>
        <w:autoSpaceDE w:val="0"/>
        <w:autoSpaceDN w:val="0"/>
        <w:adjustRightInd w:val="0"/>
        <w:spacing w:before="163" w:after="0" w:line="163" w:lineRule="atLeast"/>
        <w:jc w:val="both"/>
        <w:rPr>
          <w:rFonts w:ascii="Times New Roman" w:hAnsi="Times New Roman" w:cs="Times New Roman"/>
          <w:color w:val="303F50"/>
          <w:sz w:val="28"/>
          <w:szCs w:val="28"/>
        </w:rPr>
      </w:pPr>
    </w:p>
    <w:p w:rsidR="003D343A" w:rsidRPr="00C85F55" w:rsidRDefault="003D343A" w:rsidP="00C85F55">
      <w:pPr>
        <w:autoSpaceDE w:val="0"/>
        <w:autoSpaceDN w:val="0"/>
        <w:adjustRightInd w:val="0"/>
        <w:spacing w:before="163" w:after="0" w:line="163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left="125"/>
        <w:jc w:val="right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Приложение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left="125"/>
        <w:jc w:val="right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УТВЕРЖДЕН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left="125"/>
        <w:jc w:val="right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постановлением администрации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left="125"/>
        <w:jc w:val="right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Атамановского сельского поселения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left="125"/>
        <w:jc w:val="right"/>
        <w:rPr>
          <w:rFonts w:ascii="Arial" w:hAnsi="Arial" w:cs="Arial"/>
          <w:color w:val="303F50"/>
          <w:sz w:val="24"/>
          <w:szCs w:val="24"/>
        </w:rPr>
      </w:pPr>
      <w:bookmarkStart w:id="0" w:name="_GoBack"/>
      <w:bookmarkEnd w:id="0"/>
      <w:r w:rsidRPr="00F32D95">
        <w:rPr>
          <w:rFonts w:ascii="Arial" w:hAnsi="Arial" w:cs="Arial"/>
          <w:color w:val="303F50"/>
          <w:sz w:val="24"/>
          <w:szCs w:val="24"/>
        </w:rPr>
        <w:t>от 10.09.2018г. №32-п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left="125"/>
        <w:jc w:val="both"/>
        <w:rPr>
          <w:rFonts w:ascii="Arial" w:hAnsi="Arial" w:cs="Arial"/>
          <w:color w:val="303F50"/>
          <w:sz w:val="24"/>
          <w:szCs w:val="24"/>
        </w:rPr>
      </w:pP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left="125"/>
        <w:jc w:val="both"/>
        <w:rPr>
          <w:rFonts w:ascii="Arial" w:hAnsi="Arial" w:cs="Arial"/>
          <w:color w:val="303F50"/>
          <w:sz w:val="24"/>
          <w:szCs w:val="24"/>
        </w:rPr>
      </w:pPr>
    </w:p>
    <w:p w:rsidR="003D343A" w:rsidRPr="00F32D95" w:rsidRDefault="003D343A" w:rsidP="002F1F63">
      <w:pPr>
        <w:autoSpaceDE w:val="0"/>
        <w:autoSpaceDN w:val="0"/>
        <w:adjustRightInd w:val="0"/>
        <w:spacing w:before="163" w:after="0" w:line="163" w:lineRule="atLeast"/>
        <w:jc w:val="center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b/>
          <w:bCs/>
          <w:color w:val="303F50"/>
          <w:sz w:val="24"/>
          <w:szCs w:val="24"/>
        </w:rPr>
        <w:t>ПОРЯДОК</w:t>
      </w:r>
    </w:p>
    <w:p w:rsidR="003D343A" w:rsidRPr="00F32D95" w:rsidRDefault="003D343A" w:rsidP="002F1F63">
      <w:pPr>
        <w:autoSpaceDE w:val="0"/>
        <w:autoSpaceDN w:val="0"/>
        <w:adjustRightInd w:val="0"/>
        <w:spacing w:before="163" w:after="0" w:line="163" w:lineRule="atLeast"/>
        <w:jc w:val="center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b/>
          <w:bCs/>
          <w:color w:val="303F50"/>
          <w:sz w:val="24"/>
          <w:szCs w:val="24"/>
        </w:rPr>
        <w:t>РАЗРАБОТКИ И УТВЕРЖДЕНИЯ ДОКУМЕНТОВСТРАТЕГИЧЕСКОГО ПЛАНИРОВАНИЯ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 xml:space="preserve">                                1.Общие положения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Настоящий Порядок разработан в соответствии с Бюджетным кодексом Российской Федерации, Федеральным законом от 28 июня 2014 г. № 172-ФЗ «О стратегическом планировании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 и определяет основные понятия, задачи стратегического планирования, состав документов стратегического планирования, сроки реализации документов стратегического планирования, основы разработки и согласования документов стратегического планирования.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 xml:space="preserve">                  2. Основные понятия, используемые в настоящем Порядке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Атамановского сельского поселения, направленная на решение задач устойчивого социально-экономического развития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Муниципальное управление - деятельность органов местного самоуправления по реализации своих полномочий в сфере социально-экономического развития.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Целеполагание - определение направлений, целей и приоритетов социально-экономического развития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Прогнозирование - деятельность участников стратегического планирования по разработке научно обоснованных представлений о рисках, направлениях, результатах и показателях социально-экономического развития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Планирование - деятельность участников стратегического планирования по разработке и реализации основных направлений деятельности, направленных на достижение целей и приоритетов социально-экономического развития  Атамановского сельского поселения, содержащихся в документах стратегического планирования, разрабатываемых в рамках целеполагания.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Программирование - деятельность участников стратегического планирования по разработке и реализации муниципальных программ, направленная на достижение целей и приоритетов социально-экономического развития Атамановского сельского поселения, содержащихся в документах стратегического планирования, разрабатываемых в рамках целеполагания.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Документ стратегического планирования - документированная информация, разрабатываемая, рассматриваемая и утверждаемая (одобряемая) органами местного самоуправления и иными участниками стратегического планирования.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Задача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Очередной год - год, следующий за текущим годом.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Отчетный год - календарный год с 1 января по 31 декабря включительно, предшествующий текущему году.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Отчетный период - отчетный год и два года, предшествующие отчетному году.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Среднесрочный период - период, следующий за текущим годом, продолжительностью от трех до шести лет включительно.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Долгосрочный период - период, следующий за текущим годом, продолжительностью более шести лет.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Стратегия социально-экономического развития Атамановского сельского поселения - документ стратегического планирования, определяющий цели и задачи муниципального управления и социально-экономического развития на долгосрочный период.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Прогноз социально-экономического развития Атамановского сельского поселения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 xml:space="preserve">                   3. Задачи стратегического планирования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Координация муниципального стратегического управления и мер бюджетной политики.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Определение целей и задач социально-экономического развития Атамановского сельского поселения и приоритетов социально-экономической политики.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Выбор путей и способов достижения целей и задач социально-экономической политики, обеспечивающих наибольшую эффективность использования необходимых ресурсов.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Формирование и проведение комплекса мероприятий, обеспечивающих достижение целей и решение задач социально-экономического развития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Определение необходимых ресурсов для достижения целей и решения задач социально-экономического развития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Организация мониторинга и контроля реализации документов стратегического планирования.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Создание условий, обеспечивающих вовлечение граждан и хозяйствующих субъектов в процесс  стратегического планирования.</w:t>
      </w:r>
    </w:p>
    <w:p w:rsidR="003D343A" w:rsidRPr="00F32D95" w:rsidRDefault="003D343A" w:rsidP="007243CD">
      <w:pPr>
        <w:autoSpaceDE w:val="0"/>
        <w:autoSpaceDN w:val="0"/>
        <w:adjustRightInd w:val="0"/>
        <w:spacing w:before="163" w:after="0" w:line="163" w:lineRule="atLeast"/>
        <w:jc w:val="center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4. Принципы стратегического планирования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Стратегическое планирование базируется на принципах: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- единства и целостности;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- сбалансированности;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- преемственности и непрерывности;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- результативности и эффективности функционирования;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- выбора путей и способов достижения целей и решения задач;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- ответственности участников процесса стратегического планирования;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- прозрачности (открытости);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- реалистичности;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- финансовой обеспеченности.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Принцип единства и целостности означает единство принципов и методологии 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Принцип результативности и эффективности функционирования системы стратегического планирования означает, что выбор способов и методов достижения целей социально-экономического развития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Принцип выбора путей и способов достижения целей и решения задач означает, что участники процесса стратегического планирования в пределах своей компетенции самостоятельны в выборе путей и методов достижения целей и решения задач социально-экономического развития.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Принцип ответственности участников процесса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эффективность решения задач и осуществление мероприятий по достижению целей социально-экономического развития в пределах своей компетенции в соответствии с законодательством Российской Федерации.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Принцип прозрачности (открытости) стратегического планирования означает, что документы стратегического планирования, разрабатываемые в рамках системы стратегического планирования, за исключением положений, содержащих информацию, относящуюся к государственной тайне, подлежат официальному опубликованию, проекты документов являются предметом общественного обсуждения.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Принцип реалистичности означает, что при определении целей и задач социально-экономического развития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Принцип финансовой обеспеченности означает, что при разработке и утверждении документов стратегического планирования, предусматривающих осуществление расходов, должны быть определены источники их финансирования с учетом основных показателей бюджетной системы на среднесрочную и долгосрочную перспективу.</w:t>
      </w:r>
    </w:p>
    <w:p w:rsidR="003D343A" w:rsidRPr="00F32D95" w:rsidRDefault="003D343A" w:rsidP="007243CD">
      <w:pPr>
        <w:autoSpaceDE w:val="0"/>
        <w:autoSpaceDN w:val="0"/>
        <w:adjustRightInd w:val="0"/>
        <w:spacing w:before="163" w:after="0" w:line="163" w:lineRule="atLeast"/>
        <w:jc w:val="center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5. Состав, основы разработки и сроки реализации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документов стратегического планирования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К документам стратегического планирования, разрабатываемым в Атамановском сельском поселении, относятся: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5.1. Прогноз социально-экономического развития Атамановского сельского поселения на среднесрочный период.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Прогноз социально-экономического развития Атамановского сельского поселения на среднесрочный период разрабатывается на основе прогноза социально-экономического развития Российской Федерации на среднесрочный период с учетом прогноза социально-экономического развития Волгоградской области на среднесрочный период, с учетом основных направлений бюджетной и налоговой политики Атамановского сельского поселения на среднесрочный период.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Прогноз социально-экономического развития Атамановского сельского поселения разрабатывается на вариантной основе.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Прогноз социально экономического развития содержит: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1. Оценку достигнутого уровня социально-экономического развития;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2. Оценку факторов и ограничений экономического роста;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3. Направления социально-экономического развития и целевые показатели одного или нескольких вариантов прогноза социально-экономического на среднесрочный период, включая количественные показатели и качественные характеристики социально-экономического развития.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Прогноз социально-экономического развития Атамановского сельского поселения на среднесрочный период утверждается (одобряется) постановлением администрации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Порядок разработки, принятия и корректировки прогноза социально-экономического развития Атамановского сельского поселения на среднесрочный период утверждается постановлением администрации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5.2. Муниципальная программа.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Муниципальные программы разрабатываются в соответствии с приоритетами социально-экономического развития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Порядок разработки, реализации и оценки эффективности муниципальных программ утверждается постановлением администрации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Муниципальные программы утверждаются постановлением администрации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jc w:val="both"/>
        <w:rPr>
          <w:rFonts w:ascii="Arial" w:hAnsi="Arial" w:cs="Arial"/>
          <w:color w:val="303F50"/>
          <w:sz w:val="24"/>
          <w:szCs w:val="24"/>
        </w:rPr>
      </w:pPr>
    </w:p>
    <w:p w:rsidR="003D343A" w:rsidRPr="00F32D95" w:rsidRDefault="003D343A" w:rsidP="007243CD">
      <w:pPr>
        <w:autoSpaceDE w:val="0"/>
        <w:autoSpaceDN w:val="0"/>
        <w:adjustRightInd w:val="0"/>
        <w:spacing w:before="163" w:after="0" w:line="163" w:lineRule="atLeast"/>
        <w:jc w:val="center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6. Реестр документов стратегического планирования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Постановлением Правительства Российской Федерации от 25.06.2015г. №631 «О порядке государственной регистрации документов стратегического планирования и ведения федерального реестра документов стратегического планирования».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Руководители муниципальных учреждений, учредителями которых является администрация Атамановского  сельского поселения, ответственные за разработку документов стратегического планирования,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Для учета документов стратегического планирования Атамановского сельского поселения ведется Реестр документов стратегического планирования.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 xml:space="preserve">                     7. Мониторинг и контроль реализации документов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 xml:space="preserve">                              стратегического планирования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Основными задачами мониторинга реализации документов стратегического планирования являются: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1) наблюдение, сбор, систематизация и анализ информации о социально-экономическом развитии Атамановского сельского поселения;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2) оценка степени достижения целей социально-экономического развития Атамановского сельского поселения, достижения показателей, выполнения мероприятий, определенных в документах стратегического планирования;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3) оценка эффективности и результативности документов стратегического планирования, разрабатываемых в рамках планирования и программирования;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4)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5) оценка уровня социально-экономического развития Атамановского сельского поселения, проведение анализа, выявление возможных внутренних и внешних рисков;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6) повышение эффективности системы стратегического планирования;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7) оценка реализации документов стратегического планирования.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Документом, в котором отражаются результаты мониторинга реализации документов стратегического планирования в сфере социально-экономического развития Атамановского сельского поселения, является: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Ежегодный отчет главы Атамановского сельского поселения о результатах своей деятельности и деятельности администрации Атамановского сельского поселения.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Основными задачами контроля реализации документов стратегического планирования являются: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1) сбор и систематизация информации о социально-экономическом развитии Атамановского сельского поселения;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2) оценка качества документов стратегического планирования, разрабатываемых в процессе целеполагания, прогнозирования, планирования и прогнозирования;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3) оценка результативности и эффективности решений, принятых в процессе стратегического планирования;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4) оценка достижения целей социально-экономического развития  Атамановского сельского поселения;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5) оценка влияния внутренних и внешних факторов на планируемый и фактический уровень достижения целей социально-экономического развития Атамановского сельского поселения;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6) оценка эффективности расходования бюджетных средств в рамках достижения целей социально-экономического развития  Атамановского сельского поселения;</w:t>
      </w:r>
    </w:p>
    <w:p w:rsidR="003D343A" w:rsidRPr="00F32D95" w:rsidRDefault="003D343A" w:rsidP="00C85F55">
      <w:pPr>
        <w:autoSpaceDE w:val="0"/>
        <w:autoSpaceDN w:val="0"/>
        <w:adjustRightInd w:val="0"/>
        <w:spacing w:before="163" w:after="0" w:line="163" w:lineRule="atLeast"/>
        <w:ind w:firstLine="539"/>
        <w:jc w:val="both"/>
        <w:rPr>
          <w:rFonts w:ascii="Arial" w:hAnsi="Arial" w:cs="Arial"/>
          <w:color w:val="303F50"/>
          <w:sz w:val="24"/>
          <w:szCs w:val="24"/>
        </w:rPr>
      </w:pPr>
      <w:r w:rsidRPr="00F32D95">
        <w:rPr>
          <w:rFonts w:ascii="Arial" w:hAnsi="Arial" w:cs="Arial"/>
          <w:color w:val="303F50"/>
          <w:sz w:val="24"/>
          <w:szCs w:val="24"/>
        </w:rPr>
        <w:t>7) разработка предложений по повышению эффективности функционирования системы стратегического планирования.</w:t>
      </w:r>
    </w:p>
    <w:p w:rsidR="003D343A" w:rsidRPr="00F32D95" w:rsidRDefault="003D343A" w:rsidP="00C85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43A" w:rsidRPr="00F32D95" w:rsidRDefault="003D343A" w:rsidP="00C85F55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43A" w:rsidRPr="00F32D95" w:rsidRDefault="003D343A" w:rsidP="00C85F55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43A" w:rsidRPr="00F32D95" w:rsidRDefault="003D343A" w:rsidP="00C85F55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43A" w:rsidRPr="00F32D95" w:rsidRDefault="003D343A" w:rsidP="00C85F55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43A" w:rsidRPr="00F32D95" w:rsidRDefault="003D343A" w:rsidP="00C85F55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43A" w:rsidRPr="00F32D95" w:rsidRDefault="003D343A" w:rsidP="00C85F55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343A" w:rsidRPr="00F32D95" w:rsidRDefault="003D343A" w:rsidP="00C85F55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>Глава Атамановского</w:t>
      </w:r>
    </w:p>
    <w:p w:rsidR="003D343A" w:rsidRPr="00F32D95" w:rsidRDefault="003D343A" w:rsidP="00C85F55">
      <w:pPr>
        <w:widowControl w:val="0"/>
        <w:tabs>
          <w:tab w:val="left" w:pos="35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D95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F32D95">
        <w:rPr>
          <w:rFonts w:ascii="Arial" w:hAnsi="Arial" w:cs="Arial"/>
          <w:sz w:val="24"/>
          <w:szCs w:val="24"/>
        </w:rPr>
        <w:t>А.Б.Гаврилов</w:t>
      </w:r>
    </w:p>
    <w:p w:rsidR="003D343A" w:rsidRPr="00F32D95" w:rsidRDefault="003D343A" w:rsidP="00C85F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D343A" w:rsidRPr="00F32D95" w:rsidRDefault="003D343A" w:rsidP="00C85F55">
      <w:pPr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hAnsi="Arial" w:cs="Arial"/>
          <w:sz w:val="24"/>
          <w:szCs w:val="24"/>
        </w:rPr>
      </w:pPr>
    </w:p>
    <w:p w:rsidR="003D343A" w:rsidRPr="00F32D95" w:rsidRDefault="003D343A" w:rsidP="00C85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D343A" w:rsidRPr="00F32D95" w:rsidRDefault="003D343A" w:rsidP="00C85F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D343A" w:rsidRPr="00F32D95" w:rsidRDefault="003D343A">
      <w:pPr>
        <w:rPr>
          <w:rFonts w:ascii="Arial" w:hAnsi="Arial" w:cs="Arial"/>
          <w:sz w:val="24"/>
          <w:szCs w:val="24"/>
        </w:rPr>
      </w:pPr>
    </w:p>
    <w:sectPr w:rsidR="003D343A" w:rsidRPr="00F32D95" w:rsidSect="005C07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ECD"/>
    <w:rsid w:val="00011CD4"/>
    <w:rsid w:val="00013997"/>
    <w:rsid w:val="00015BD9"/>
    <w:rsid w:val="00017313"/>
    <w:rsid w:val="00026959"/>
    <w:rsid w:val="00041120"/>
    <w:rsid w:val="00043D85"/>
    <w:rsid w:val="000517A3"/>
    <w:rsid w:val="00053032"/>
    <w:rsid w:val="00056A76"/>
    <w:rsid w:val="00063E6A"/>
    <w:rsid w:val="00087CDA"/>
    <w:rsid w:val="00097369"/>
    <w:rsid w:val="000A3F80"/>
    <w:rsid w:val="000A5760"/>
    <w:rsid w:val="000C75F8"/>
    <w:rsid w:val="000D042A"/>
    <w:rsid w:val="0010798F"/>
    <w:rsid w:val="00121FF8"/>
    <w:rsid w:val="0012226B"/>
    <w:rsid w:val="00122CFE"/>
    <w:rsid w:val="0013199B"/>
    <w:rsid w:val="00146E90"/>
    <w:rsid w:val="00173EF9"/>
    <w:rsid w:val="00174D04"/>
    <w:rsid w:val="00176B78"/>
    <w:rsid w:val="00193E93"/>
    <w:rsid w:val="001A1D2B"/>
    <w:rsid w:val="001A7CA4"/>
    <w:rsid w:val="001D2546"/>
    <w:rsid w:val="001D4E87"/>
    <w:rsid w:val="001D4F2B"/>
    <w:rsid w:val="001F0ACC"/>
    <w:rsid w:val="00241C3A"/>
    <w:rsid w:val="0024749D"/>
    <w:rsid w:val="00256DC7"/>
    <w:rsid w:val="0025707E"/>
    <w:rsid w:val="00266B54"/>
    <w:rsid w:val="00276719"/>
    <w:rsid w:val="00295766"/>
    <w:rsid w:val="00297B54"/>
    <w:rsid w:val="002A2416"/>
    <w:rsid w:val="002A25B2"/>
    <w:rsid w:val="002B658F"/>
    <w:rsid w:val="002C2172"/>
    <w:rsid w:val="002D1241"/>
    <w:rsid w:val="002E1810"/>
    <w:rsid w:val="002E4241"/>
    <w:rsid w:val="002F0DC8"/>
    <w:rsid w:val="002F1072"/>
    <w:rsid w:val="002F1F63"/>
    <w:rsid w:val="002F2651"/>
    <w:rsid w:val="002F2CA1"/>
    <w:rsid w:val="00301934"/>
    <w:rsid w:val="003243A2"/>
    <w:rsid w:val="00341B74"/>
    <w:rsid w:val="0034297C"/>
    <w:rsid w:val="003750C4"/>
    <w:rsid w:val="00375D1C"/>
    <w:rsid w:val="003771C8"/>
    <w:rsid w:val="003825D6"/>
    <w:rsid w:val="00397FAD"/>
    <w:rsid w:val="003A49D6"/>
    <w:rsid w:val="003B74C3"/>
    <w:rsid w:val="003B7731"/>
    <w:rsid w:val="003C1879"/>
    <w:rsid w:val="003D343A"/>
    <w:rsid w:val="003D55FF"/>
    <w:rsid w:val="003E5761"/>
    <w:rsid w:val="003F245E"/>
    <w:rsid w:val="004074AB"/>
    <w:rsid w:val="00433D39"/>
    <w:rsid w:val="00457ECA"/>
    <w:rsid w:val="00466928"/>
    <w:rsid w:val="00472484"/>
    <w:rsid w:val="00475FAD"/>
    <w:rsid w:val="00486AA4"/>
    <w:rsid w:val="00490660"/>
    <w:rsid w:val="00490F35"/>
    <w:rsid w:val="004B50A3"/>
    <w:rsid w:val="004C0EAD"/>
    <w:rsid w:val="004E2CD5"/>
    <w:rsid w:val="004F5E0E"/>
    <w:rsid w:val="004F63D8"/>
    <w:rsid w:val="0050136D"/>
    <w:rsid w:val="00502F21"/>
    <w:rsid w:val="005120F1"/>
    <w:rsid w:val="00527E06"/>
    <w:rsid w:val="00532C69"/>
    <w:rsid w:val="005407F3"/>
    <w:rsid w:val="00554CE7"/>
    <w:rsid w:val="00560D3B"/>
    <w:rsid w:val="0058166B"/>
    <w:rsid w:val="00581EDF"/>
    <w:rsid w:val="0058689E"/>
    <w:rsid w:val="00586DF8"/>
    <w:rsid w:val="00592475"/>
    <w:rsid w:val="005939A3"/>
    <w:rsid w:val="005A7324"/>
    <w:rsid w:val="005B334E"/>
    <w:rsid w:val="005C0744"/>
    <w:rsid w:val="005F7DC4"/>
    <w:rsid w:val="00627798"/>
    <w:rsid w:val="00627852"/>
    <w:rsid w:val="00645B77"/>
    <w:rsid w:val="00655F46"/>
    <w:rsid w:val="00661838"/>
    <w:rsid w:val="0066750A"/>
    <w:rsid w:val="006B5DC7"/>
    <w:rsid w:val="006B65D2"/>
    <w:rsid w:val="006E299C"/>
    <w:rsid w:val="00717D90"/>
    <w:rsid w:val="007243CD"/>
    <w:rsid w:val="00730594"/>
    <w:rsid w:val="00731A09"/>
    <w:rsid w:val="00731F67"/>
    <w:rsid w:val="00732A3D"/>
    <w:rsid w:val="00750156"/>
    <w:rsid w:val="00763CB0"/>
    <w:rsid w:val="00764BE0"/>
    <w:rsid w:val="007650C6"/>
    <w:rsid w:val="007752A1"/>
    <w:rsid w:val="00775FFD"/>
    <w:rsid w:val="0078235A"/>
    <w:rsid w:val="007832C1"/>
    <w:rsid w:val="00790140"/>
    <w:rsid w:val="00792443"/>
    <w:rsid w:val="00794602"/>
    <w:rsid w:val="007A151D"/>
    <w:rsid w:val="007A7255"/>
    <w:rsid w:val="007B704D"/>
    <w:rsid w:val="007B7597"/>
    <w:rsid w:val="007D0DF7"/>
    <w:rsid w:val="007E0C29"/>
    <w:rsid w:val="007E2DAE"/>
    <w:rsid w:val="007E3272"/>
    <w:rsid w:val="007E3EDC"/>
    <w:rsid w:val="007F19BB"/>
    <w:rsid w:val="007F5EA2"/>
    <w:rsid w:val="00841AD5"/>
    <w:rsid w:val="008474B7"/>
    <w:rsid w:val="008539D5"/>
    <w:rsid w:val="00854811"/>
    <w:rsid w:val="00865223"/>
    <w:rsid w:val="008B0AF0"/>
    <w:rsid w:val="008B74D8"/>
    <w:rsid w:val="008C335D"/>
    <w:rsid w:val="008D7B91"/>
    <w:rsid w:val="008E12CA"/>
    <w:rsid w:val="008F4608"/>
    <w:rsid w:val="008F70FF"/>
    <w:rsid w:val="0090644A"/>
    <w:rsid w:val="00910F55"/>
    <w:rsid w:val="00921AB3"/>
    <w:rsid w:val="00924341"/>
    <w:rsid w:val="00931780"/>
    <w:rsid w:val="00931A09"/>
    <w:rsid w:val="00940C28"/>
    <w:rsid w:val="00941902"/>
    <w:rsid w:val="00957694"/>
    <w:rsid w:val="00963BE6"/>
    <w:rsid w:val="00965C0F"/>
    <w:rsid w:val="00975B5E"/>
    <w:rsid w:val="00984195"/>
    <w:rsid w:val="0098517C"/>
    <w:rsid w:val="00987C71"/>
    <w:rsid w:val="009A5EB7"/>
    <w:rsid w:val="009B78D2"/>
    <w:rsid w:val="009C3A2D"/>
    <w:rsid w:val="009D3442"/>
    <w:rsid w:val="009D50F5"/>
    <w:rsid w:val="009D528D"/>
    <w:rsid w:val="009D590D"/>
    <w:rsid w:val="009D6B0E"/>
    <w:rsid w:val="009E6FCA"/>
    <w:rsid w:val="00A07C06"/>
    <w:rsid w:val="00A31BC6"/>
    <w:rsid w:val="00A34189"/>
    <w:rsid w:val="00A37D78"/>
    <w:rsid w:val="00A55843"/>
    <w:rsid w:val="00A6058B"/>
    <w:rsid w:val="00A63F07"/>
    <w:rsid w:val="00A65E31"/>
    <w:rsid w:val="00A94897"/>
    <w:rsid w:val="00AA4AB8"/>
    <w:rsid w:val="00AA50C0"/>
    <w:rsid w:val="00AB38FD"/>
    <w:rsid w:val="00AB39D7"/>
    <w:rsid w:val="00AB7327"/>
    <w:rsid w:val="00AC127D"/>
    <w:rsid w:val="00AD47AA"/>
    <w:rsid w:val="00AD5D17"/>
    <w:rsid w:val="00AE491E"/>
    <w:rsid w:val="00AF4ECD"/>
    <w:rsid w:val="00AF6979"/>
    <w:rsid w:val="00B05467"/>
    <w:rsid w:val="00B067A2"/>
    <w:rsid w:val="00B36CB7"/>
    <w:rsid w:val="00B57B8E"/>
    <w:rsid w:val="00B876B4"/>
    <w:rsid w:val="00B91848"/>
    <w:rsid w:val="00B9440F"/>
    <w:rsid w:val="00BA1EC1"/>
    <w:rsid w:val="00BA4C2D"/>
    <w:rsid w:val="00BB698B"/>
    <w:rsid w:val="00BC1992"/>
    <w:rsid w:val="00BD0C77"/>
    <w:rsid w:val="00BD3A1B"/>
    <w:rsid w:val="00C0372A"/>
    <w:rsid w:val="00C04098"/>
    <w:rsid w:val="00C25FB1"/>
    <w:rsid w:val="00C36704"/>
    <w:rsid w:val="00C402D9"/>
    <w:rsid w:val="00C57E3D"/>
    <w:rsid w:val="00C60EB3"/>
    <w:rsid w:val="00C85F55"/>
    <w:rsid w:val="00C979D8"/>
    <w:rsid w:val="00CA2E5B"/>
    <w:rsid w:val="00CC654D"/>
    <w:rsid w:val="00CC6D46"/>
    <w:rsid w:val="00CE0022"/>
    <w:rsid w:val="00CE7041"/>
    <w:rsid w:val="00CF5E7A"/>
    <w:rsid w:val="00D02D60"/>
    <w:rsid w:val="00D15F85"/>
    <w:rsid w:val="00D23587"/>
    <w:rsid w:val="00D23DA1"/>
    <w:rsid w:val="00D53F0B"/>
    <w:rsid w:val="00D6506B"/>
    <w:rsid w:val="00D70B06"/>
    <w:rsid w:val="00D83BC0"/>
    <w:rsid w:val="00D93450"/>
    <w:rsid w:val="00D97758"/>
    <w:rsid w:val="00DA11B7"/>
    <w:rsid w:val="00DD23BF"/>
    <w:rsid w:val="00DD3B76"/>
    <w:rsid w:val="00DD4FE3"/>
    <w:rsid w:val="00DE5D2C"/>
    <w:rsid w:val="00E41448"/>
    <w:rsid w:val="00E42490"/>
    <w:rsid w:val="00E55636"/>
    <w:rsid w:val="00E77524"/>
    <w:rsid w:val="00E93640"/>
    <w:rsid w:val="00E96876"/>
    <w:rsid w:val="00EA016D"/>
    <w:rsid w:val="00EA5B11"/>
    <w:rsid w:val="00EB38C4"/>
    <w:rsid w:val="00EE2B49"/>
    <w:rsid w:val="00EF073B"/>
    <w:rsid w:val="00F0067F"/>
    <w:rsid w:val="00F21B80"/>
    <w:rsid w:val="00F26285"/>
    <w:rsid w:val="00F32D95"/>
    <w:rsid w:val="00F6023D"/>
    <w:rsid w:val="00F6310F"/>
    <w:rsid w:val="00F87EED"/>
    <w:rsid w:val="00F9608E"/>
    <w:rsid w:val="00FA30D0"/>
    <w:rsid w:val="00FA5C0D"/>
    <w:rsid w:val="00FB2D8A"/>
    <w:rsid w:val="00FE03DC"/>
    <w:rsid w:val="00FE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E5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1F6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1F6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1F6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1F6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F1F6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F1F63"/>
    <w:rPr>
      <w:rFonts w:ascii="Cambria" w:hAnsi="Cambria" w:cs="Cambria"/>
      <w:b/>
      <w:bCs/>
      <w:color w:val="4F81BD"/>
    </w:rPr>
  </w:style>
  <w:style w:type="paragraph" w:styleId="NoSpacing">
    <w:name w:val="No Spacing"/>
    <w:uiPriority w:val="99"/>
    <w:qFormat/>
    <w:rsid w:val="007243CD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9</Pages>
  <Words>2658</Words>
  <Characters>15153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user</cp:lastModifiedBy>
  <cp:revision>12</cp:revision>
  <cp:lastPrinted>2018-10-02T05:03:00Z</cp:lastPrinted>
  <dcterms:created xsi:type="dcterms:W3CDTF">2018-08-31T11:28:00Z</dcterms:created>
  <dcterms:modified xsi:type="dcterms:W3CDTF">2018-11-20T06:27:00Z</dcterms:modified>
</cp:coreProperties>
</file>