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07" w:rsidRDefault="00EB433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0307" w:rsidRPr="005D02BA" w:rsidRDefault="005B030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B4331" w:rsidRPr="005D02BA" w:rsidRDefault="00EB433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АДМИНИСТРАЦИИ</w:t>
      </w:r>
    </w:p>
    <w:p w:rsidR="00EB4331" w:rsidRPr="005D02BA" w:rsidRDefault="00EB433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АТАМАНОВСКОГО СЕЛЬСКОГО ПОСЕЛЕНИЯ</w:t>
      </w:r>
    </w:p>
    <w:p w:rsidR="00EB4331" w:rsidRPr="005D02BA" w:rsidRDefault="00EB433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ДАНИЛОВСКОГО МУНИЦИПАЛЬНОГО</w:t>
      </w:r>
    </w:p>
    <w:p w:rsidR="00EB4331" w:rsidRPr="005D02BA" w:rsidRDefault="00EB433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EB4331" w:rsidRPr="005D02BA" w:rsidRDefault="00EB4331" w:rsidP="00EB433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06.05.2022г.                                               № 25-п</w:t>
      </w:r>
      <w:bookmarkStart w:id="0" w:name="_GoBack"/>
      <w:bookmarkEnd w:id="0"/>
    </w:p>
    <w:p w:rsidR="005B0307" w:rsidRPr="005D02BA" w:rsidRDefault="005B030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0307" w:rsidRPr="005D02BA" w:rsidRDefault="005B030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Об утверждении Порядка проведения инвентаризации мест захоронений, произведенн</w:t>
      </w:r>
      <w:r w:rsidR="00EB4331" w:rsidRPr="005D02BA">
        <w:rPr>
          <w:rFonts w:ascii="Arial" w:hAnsi="Arial" w:cs="Arial"/>
          <w:b/>
          <w:bCs/>
          <w:sz w:val="24"/>
          <w:szCs w:val="24"/>
        </w:rPr>
        <w:t xml:space="preserve">ых на кладбищах  Атамановского </w:t>
      </w:r>
      <w:r w:rsidRPr="005D02BA">
        <w:rPr>
          <w:rFonts w:ascii="Arial" w:hAnsi="Arial" w:cs="Arial"/>
          <w:b/>
          <w:bCs/>
          <w:sz w:val="24"/>
          <w:szCs w:val="24"/>
        </w:rPr>
        <w:t>сел</w:t>
      </w:r>
      <w:r w:rsidR="00EB4331" w:rsidRPr="005D02BA">
        <w:rPr>
          <w:rFonts w:ascii="Arial" w:hAnsi="Arial" w:cs="Arial"/>
          <w:b/>
          <w:bCs/>
          <w:sz w:val="24"/>
          <w:szCs w:val="24"/>
        </w:rPr>
        <w:t>ьского поселения  Даниловского</w:t>
      </w:r>
      <w:r w:rsidRPr="005D02BA">
        <w:rPr>
          <w:rFonts w:ascii="Arial" w:hAnsi="Arial" w:cs="Arial"/>
          <w:b/>
          <w:bCs/>
          <w:sz w:val="24"/>
          <w:szCs w:val="24"/>
        </w:rPr>
        <w:t xml:space="preserve"> района Волгоградской области 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D02BA">
        <w:rPr>
          <w:rFonts w:ascii="Arial" w:hAnsi="Arial" w:cs="Arial"/>
          <w:sz w:val="24"/>
          <w:szCs w:val="24"/>
        </w:rPr>
        <w:t>В соответствии с Федеральными законами от 12 января 1996 года № 8-ФЗ «О погребении и похоронном деле», от 6 октября 2003 года № 131-ФЗ «Об общих принципах организации местного самоуправления в Российской Федерации», с целью установления порядка проведения инвентаризации мест захоронений и недопущения нарушений порядка захоронений, произведенных на муниципальных кладбища</w:t>
      </w:r>
      <w:r w:rsidR="00EB4331" w:rsidRPr="005D02BA">
        <w:rPr>
          <w:rFonts w:ascii="Arial" w:hAnsi="Arial" w:cs="Arial"/>
          <w:sz w:val="24"/>
          <w:szCs w:val="24"/>
        </w:rPr>
        <w:t xml:space="preserve">х, администрация  Атамановского </w:t>
      </w:r>
      <w:r w:rsidRPr="005D02BA">
        <w:rPr>
          <w:rFonts w:ascii="Arial" w:hAnsi="Arial" w:cs="Arial"/>
          <w:sz w:val="24"/>
          <w:szCs w:val="24"/>
        </w:rPr>
        <w:t xml:space="preserve"> сельского поселения, </w:t>
      </w:r>
      <w:proofErr w:type="gramEnd"/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ab/>
      </w:r>
      <w:r w:rsidRPr="005D02BA">
        <w:rPr>
          <w:rFonts w:ascii="Arial" w:hAnsi="Arial" w:cs="Arial"/>
          <w:b/>
          <w:bCs/>
          <w:sz w:val="24"/>
          <w:szCs w:val="24"/>
        </w:rPr>
        <w:tab/>
      </w:r>
      <w:r w:rsidRPr="005D02BA">
        <w:rPr>
          <w:rFonts w:ascii="Arial" w:hAnsi="Arial" w:cs="Arial"/>
          <w:b/>
          <w:bCs/>
          <w:sz w:val="24"/>
          <w:szCs w:val="24"/>
        </w:rPr>
        <w:tab/>
      </w:r>
      <w:r w:rsidRPr="005D02BA">
        <w:rPr>
          <w:rFonts w:ascii="Arial" w:hAnsi="Arial" w:cs="Arial"/>
          <w:b/>
          <w:bCs/>
          <w:sz w:val="24"/>
          <w:szCs w:val="24"/>
        </w:rPr>
        <w:tab/>
      </w:r>
      <w:r w:rsidRPr="005D02BA">
        <w:rPr>
          <w:rFonts w:ascii="Arial" w:hAnsi="Arial" w:cs="Arial"/>
          <w:b/>
          <w:bCs/>
          <w:sz w:val="24"/>
          <w:szCs w:val="24"/>
        </w:rPr>
        <w:tab/>
      </w:r>
      <w:r w:rsidRPr="005D02BA">
        <w:rPr>
          <w:rFonts w:ascii="Arial" w:hAnsi="Arial" w:cs="Arial"/>
          <w:b/>
          <w:bCs/>
          <w:sz w:val="24"/>
          <w:szCs w:val="24"/>
        </w:rPr>
        <w:tab/>
        <w:t>ПОСТАНОВЛЯЕТ: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1. Утвердить Порядок проведения инвентаризации мест захоронений, произведен</w:t>
      </w:r>
      <w:r w:rsidR="00EB4331" w:rsidRPr="005D02BA">
        <w:rPr>
          <w:rFonts w:ascii="Arial" w:hAnsi="Arial" w:cs="Arial"/>
          <w:sz w:val="24"/>
          <w:szCs w:val="24"/>
        </w:rPr>
        <w:t>ных на кладбищах Атамановского</w:t>
      </w:r>
      <w:r w:rsidRPr="005D02BA">
        <w:rPr>
          <w:rFonts w:ascii="Arial" w:hAnsi="Arial" w:cs="Arial"/>
          <w:sz w:val="24"/>
          <w:szCs w:val="24"/>
        </w:rPr>
        <w:t xml:space="preserve"> сел</w:t>
      </w:r>
      <w:r w:rsidR="00EB4331" w:rsidRPr="005D02BA">
        <w:rPr>
          <w:rFonts w:ascii="Arial" w:hAnsi="Arial" w:cs="Arial"/>
          <w:sz w:val="24"/>
          <w:szCs w:val="24"/>
        </w:rPr>
        <w:t xml:space="preserve">ьского поселения Даниловского муниципального </w:t>
      </w:r>
      <w:r w:rsidRPr="005D02BA">
        <w:rPr>
          <w:rFonts w:ascii="Arial" w:hAnsi="Arial" w:cs="Arial"/>
          <w:sz w:val="24"/>
          <w:szCs w:val="24"/>
        </w:rPr>
        <w:t xml:space="preserve"> района Волгоградской области  (Приложение №1).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2. Утвердить форму инвентаризационной описи захоронений на кладби</w:t>
      </w:r>
      <w:r w:rsidR="00EB4331" w:rsidRPr="005D02BA">
        <w:rPr>
          <w:rFonts w:ascii="Arial" w:hAnsi="Arial" w:cs="Arial"/>
          <w:sz w:val="24"/>
          <w:szCs w:val="24"/>
        </w:rPr>
        <w:t xml:space="preserve">щах на кладбищах Атамановского сельского поселения Даниловского муниципального </w:t>
      </w:r>
      <w:r w:rsidRPr="005D02BA">
        <w:rPr>
          <w:rFonts w:ascii="Arial" w:hAnsi="Arial" w:cs="Arial"/>
          <w:sz w:val="24"/>
          <w:szCs w:val="24"/>
        </w:rPr>
        <w:t xml:space="preserve"> района Волгоградской области  (Приложение №2).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3. Первую инвентаризацию мест захоронений на кладбищах на муницип</w:t>
      </w:r>
      <w:r w:rsidR="00EB4331" w:rsidRPr="005D02BA">
        <w:rPr>
          <w:rFonts w:ascii="Arial" w:hAnsi="Arial" w:cs="Arial"/>
          <w:sz w:val="24"/>
          <w:szCs w:val="24"/>
        </w:rPr>
        <w:t>альных кладбищах Атамановского</w:t>
      </w:r>
      <w:r w:rsidRPr="005D02BA">
        <w:rPr>
          <w:rFonts w:ascii="Arial" w:hAnsi="Arial" w:cs="Arial"/>
          <w:sz w:val="24"/>
          <w:szCs w:val="24"/>
        </w:rPr>
        <w:t xml:space="preserve"> сел</w:t>
      </w:r>
      <w:r w:rsidR="00FA1EF6" w:rsidRPr="005D02BA">
        <w:rPr>
          <w:rFonts w:ascii="Arial" w:hAnsi="Arial" w:cs="Arial"/>
          <w:sz w:val="24"/>
          <w:szCs w:val="24"/>
        </w:rPr>
        <w:t xml:space="preserve">ьского поселения Даниловского муниципального </w:t>
      </w:r>
      <w:r w:rsidRPr="005D02BA">
        <w:rPr>
          <w:rFonts w:ascii="Arial" w:hAnsi="Arial" w:cs="Arial"/>
          <w:sz w:val="24"/>
          <w:szCs w:val="24"/>
        </w:rPr>
        <w:t xml:space="preserve"> района Волгоградской области, в порядке, установленном настоящим постановлением,</w:t>
      </w:r>
      <w:r w:rsidR="00FA1EF6" w:rsidRPr="005D02BA">
        <w:rPr>
          <w:rFonts w:ascii="Arial" w:hAnsi="Arial" w:cs="Arial"/>
          <w:sz w:val="24"/>
          <w:szCs w:val="24"/>
        </w:rPr>
        <w:t xml:space="preserve"> провести не позднее   30.11.2022года</w:t>
      </w:r>
      <w:r w:rsidRPr="005D02BA">
        <w:rPr>
          <w:rFonts w:ascii="Arial" w:hAnsi="Arial" w:cs="Arial"/>
          <w:sz w:val="24"/>
          <w:szCs w:val="24"/>
        </w:rPr>
        <w:t>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4. Создать комиссию по проведению инвентаризации мест захоронений, произведенных на </w:t>
      </w:r>
      <w:proofErr w:type="gramStart"/>
      <w:r w:rsidRPr="005D02BA">
        <w:rPr>
          <w:rFonts w:ascii="Arial" w:hAnsi="Arial" w:cs="Arial"/>
          <w:sz w:val="24"/>
          <w:szCs w:val="24"/>
        </w:rPr>
        <w:t>кладбищах</w:t>
      </w:r>
      <w:proofErr w:type="gramEnd"/>
      <w:r w:rsidRPr="005D02BA">
        <w:rPr>
          <w:rFonts w:ascii="Arial" w:hAnsi="Arial" w:cs="Arial"/>
          <w:sz w:val="24"/>
          <w:szCs w:val="24"/>
        </w:rPr>
        <w:t xml:space="preserve"> на муницип</w:t>
      </w:r>
      <w:r w:rsidR="00FA1EF6" w:rsidRPr="005D02BA">
        <w:rPr>
          <w:rFonts w:ascii="Arial" w:hAnsi="Arial" w:cs="Arial"/>
          <w:sz w:val="24"/>
          <w:szCs w:val="24"/>
        </w:rPr>
        <w:t>альных кладбищах Атамановского</w:t>
      </w:r>
      <w:r w:rsidRPr="005D02BA">
        <w:rPr>
          <w:rFonts w:ascii="Arial" w:hAnsi="Arial" w:cs="Arial"/>
          <w:sz w:val="24"/>
          <w:szCs w:val="24"/>
        </w:rPr>
        <w:t xml:space="preserve"> сел</w:t>
      </w:r>
      <w:r w:rsidR="00FA1EF6" w:rsidRPr="005D02BA">
        <w:rPr>
          <w:rFonts w:ascii="Arial" w:hAnsi="Arial" w:cs="Arial"/>
          <w:sz w:val="24"/>
          <w:szCs w:val="24"/>
        </w:rPr>
        <w:t>ьского поселения  Даниловского</w:t>
      </w:r>
      <w:r w:rsidRPr="005D02BA">
        <w:rPr>
          <w:rFonts w:ascii="Arial" w:hAnsi="Arial" w:cs="Arial"/>
          <w:sz w:val="24"/>
          <w:szCs w:val="24"/>
        </w:rPr>
        <w:t xml:space="preserve"> района Волгоградской области  (Приложение №3).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5. Настоящее постановление под</w:t>
      </w:r>
      <w:r w:rsidR="00FA1EF6" w:rsidRPr="005D02BA">
        <w:rPr>
          <w:rFonts w:ascii="Arial" w:hAnsi="Arial" w:cs="Arial"/>
          <w:sz w:val="24"/>
          <w:szCs w:val="24"/>
        </w:rPr>
        <w:t>лежит официальному обнародованию и размещению  на официальном сайте Администрации Атамановского сельского поселения</w:t>
      </w:r>
      <w:r w:rsidRPr="005D02BA">
        <w:rPr>
          <w:rFonts w:ascii="Arial" w:hAnsi="Arial" w:cs="Arial"/>
          <w:sz w:val="24"/>
          <w:szCs w:val="24"/>
        </w:rPr>
        <w:t>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5D02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D02BA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FA1E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Глава  Атамановского</w:t>
      </w:r>
    </w:p>
    <w:p w:rsidR="005D02BA" w:rsidRPr="005D02BA" w:rsidRDefault="005D02BA" w:rsidP="005D02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сельского</w:t>
      </w:r>
      <w:r w:rsidR="005B0307" w:rsidRPr="005D02BA">
        <w:rPr>
          <w:rFonts w:ascii="Arial" w:hAnsi="Arial" w:cs="Arial"/>
          <w:sz w:val="24"/>
          <w:szCs w:val="24"/>
        </w:rPr>
        <w:t>поселения</w:t>
      </w:r>
      <w:proofErr w:type="spellEnd"/>
      <w:r w:rsidR="00FA1EF6" w:rsidRPr="005D02B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A1EF6" w:rsidRPr="005D02BA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proofErr w:type="spellStart"/>
      <w:r w:rsidRPr="005D02BA">
        <w:rPr>
          <w:rFonts w:ascii="Arial" w:hAnsi="Arial" w:cs="Arial"/>
          <w:sz w:val="24"/>
          <w:szCs w:val="24"/>
        </w:rPr>
        <w:t>А.Б.Гаврилов</w:t>
      </w:r>
      <w:proofErr w:type="spellEnd"/>
    </w:p>
    <w:p w:rsidR="005D02BA" w:rsidRPr="005D02BA" w:rsidRDefault="005D02BA" w:rsidP="005D02B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 </w:t>
      </w:r>
    </w:p>
    <w:p w:rsidR="005B0307" w:rsidRPr="005D02BA" w:rsidRDefault="005B0307" w:rsidP="005D02B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Приложение №1</w:t>
      </w:r>
    </w:p>
    <w:p w:rsidR="005B0307" w:rsidRPr="005D02BA" w:rsidRDefault="005B0307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к постановлению администрации</w:t>
      </w:r>
    </w:p>
    <w:p w:rsidR="005B0307" w:rsidRPr="005D02BA" w:rsidRDefault="00FA1EF6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 xml:space="preserve">Атамановского </w:t>
      </w:r>
      <w:r w:rsidR="005B0307" w:rsidRPr="005D02BA">
        <w:rPr>
          <w:rFonts w:ascii="Arial" w:hAnsi="Arial" w:cs="Arial"/>
          <w:b/>
          <w:bCs/>
          <w:sz w:val="24"/>
          <w:szCs w:val="24"/>
        </w:rPr>
        <w:t>сельского поселения</w:t>
      </w:r>
    </w:p>
    <w:p w:rsidR="005B0307" w:rsidRPr="005D02BA" w:rsidRDefault="00FA1EF6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от  06.05.2022</w:t>
      </w:r>
      <w:r w:rsidR="005B0307" w:rsidRPr="005D02BA">
        <w:rPr>
          <w:rFonts w:ascii="Arial" w:hAnsi="Arial" w:cs="Arial"/>
          <w:b/>
          <w:bCs/>
          <w:sz w:val="24"/>
          <w:szCs w:val="24"/>
        </w:rPr>
        <w:t xml:space="preserve"> №</w:t>
      </w:r>
      <w:r w:rsidRPr="005D02BA">
        <w:rPr>
          <w:rFonts w:ascii="Arial" w:hAnsi="Arial" w:cs="Arial"/>
          <w:b/>
          <w:bCs/>
          <w:sz w:val="24"/>
          <w:szCs w:val="24"/>
        </w:rPr>
        <w:t xml:space="preserve"> 25-п</w:t>
      </w:r>
    </w:p>
    <w:p w:rsidR="005B0307" w:rsidRPr="005D02BA" w:rsidRDefault="005B030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0307" w:rsidRPr="005D02BA" w:rsidRDefault="005B030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Порядок</w:t>
      </w:r>
    </w:p>
    <w:p w:rsidR="005B0307" w:rsidRPr="005D02BA" w:rsidRDefault="005B030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проведения инвентаризации мест захоронений, произведенных на кладбищах</w:t>
      </w:r>
      <w:r w:rsidR="005D02B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A1EF6" w:rsidRPr="005D02BA">
        <w:rPr>
          <w:rFonts w:ascii="Arial" w:hAnsi="Arial" w:cs="Arial"/>
          <w:b/>
          <w:bCs/>
          <w:sz w:val="24"/>
          <w:szCs w:val="24"/>
        </w:rPr>
        <w:t>Атамановского</w:t>
      </w:r>
      <w:proofErr w:type="spellEnd"/>
      <w:r w:rsidRPr="005D02BA">
        <w:rPr>
          <w:rFonts w:ascii="Arial" w:hAnsi="Arial" w:cs="Arial"/>
          <w:b/>
          <w:bCs/>
          <w:sz w:val="24"/>
          <w:szCs w:val="24"/>
        </w:rPr>
        <w:t xml:space="preserve"> сель</w:t>
      </w:r>
      <w:r w:rsidR="00FA1EF6" w:rsidRPr="005D02BA">
        <w:rPr>
          <w:rFonts w:ascii="Arial" w:hAnsi="Arial" w:cs="Arial"/>
          <w:b/>
          <w:bCs/>
          <w:sz w:val="24"/>
          <w:szCs w:val="24"/>
        </w:rPr>
        <w:t xml:space="preserve">ского поселения Даниловского муниципального </w:t>
      </w:r>
      <w:r w:rsidRPr="005D02BA">
        <w:rPr>
          <w:rFonts w:ascii="Arial" w:hAnsi="Arial" w:cs="Arial"/>
          <w:b/>
          <w:bCs/>
          <w:sz w:val="24"/>
          <w:szCs w:val="24"/>
        </w:rPr>
        <w:t xml:space="preserve">района Волгоградской области 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D02BA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Федерации», Порядок регулирует действи</w:t>
      </w:r>
      <w:r w:rsidR="00FA1EF6" w:rsidRPr="005D02BA">
        <w:rPr>
          <w:rFonts w:ascii="Arial" w:hAnsi="Arial" w:cs="Arial"/>
          <w:sz w:val="24"/>
          <w:szCs w:val="24"/>
        </w:rPr>
        <w:t xml:space="preserve">я администрации Атамановского </w:t>
      </w:r>
      <w:r w:rsidRPr="005D02BA">
        <w:rPr>
          <w:rFonts w:ascii="Arial" w:hAnsi="Arial" w:cs="Arial"/>
          <w:sz w:val="24"/>
          <w:szCs w:val="24"/>
        </w:rPr>
        <w:t>сел</w:t>
      </w:r>
      <w:r w:rsidR="00FA1EF6" w:rsidRPr="005D02BA">
        <w:rPr>
          <w:rFonts w:ascii="Arial" w:hAnsi="Arial" w:cs="Arial"/>
          <w:sz w:val="24"/>
          <w:szCs w:val="24"/>
        </w:rPr>
        <w:t xml:space="preserve">ьского поселения  Даниловского муниципального </w:t>
      </w:r>
      <w:r w:rsidRPr="005D02BA">
        <w:rPr>
          <w:rFonts w:ascii="Arial" w:hAnsi="Arial" w:cs="Arial"/>
          <w:sz w:val="24"/>
          <w:szCs w:val="24"/>
        </w:rPr>
        <w:t xml:space="preserve"> района Волгоградской области  и привлеченных лиц при проведении инвентаризации мест захоронений и недопущения нарушений порядка</w:t>
      </w:r>
      <w:proofErr w:type="gramEnd"/>
      <w:r w:rsidRPr="005D02BA">
        <w:rPr>
          <w:rFonts w:ascii="Arial" w:hAnsi="Arial" w:cs="Arial"/>
          <w:sz w:val="24"/>
          <w:szCs w:val="24"/>
        </w:rPr>
        <w:t xml:space="preserve"> захоронений, произведен</w:t>
      </w:r>
      <w:r w:rsidR="00FA1EF6" w:rsidRPr="005D02BA">
        <w:rPr>
          <w:rFonts w:ascii="Arial" w:hAnsi="Arial" w:cs="Arial"/>
          <w:sz w:val="24"/>
          <w:szCs w:val="24"/>
        </w:rPr>
        <w:t>ных на кладбищах Атамановского</w:t>
      </w:r>
      <w:r w:rsidRPr="005D02BA">
        <w:rPr>
          <w:rFonts w:ascii="Arial" w:hAnsi="Arial" w:cs="Arial"/>
          <w:sz w:val="24"/>
          <w:szCs w:val="24"/>
        </w:rPr>
        <w:t xml:space="preserve"> сел</w:t>
      </w:r>
      <w:r w:rsidR="00FA1EF6" w:rsidRPr="005D02BA">
        <w:rPr>
          <w:rFonts w:ascii="Arial" w:hAnsi="Arial" w:cs="Arial"/>
          <w:sz w:val="24"/>
          <w:szCs w:val="24"/>
        </w:rPr>
        <w:t xml:space="preserve">ьского поселения Даниловского муниципального </w:t>
      </w:r>
      <w:r w:rsidRPr="005D02BA">
        <w:rPr>
          <w:rFonts w:ascii="Arial" w:hAnsi="Arial" w:cs="Arial"/>
          <w:sz w:val="24"/>
          <w:szCs w:val="24"/>
        </w:rPr>
        <w:t xml:space="preserve"> района Волгоградской области  и порядок оформления результатов инвентаризации. 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1.1. Инвентаризация мест захоронений, производится на кладбищах в следующих целях: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планирование территории кладбищ;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сбор информации об установленных на территории кладбищ надгробных сооружениях и ограждениях мест захоронений;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систематизация данных о местах захоронения из различных источников;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выявление преступлений и </w:t>
      </w:r>
      <w:proofErr w:type="gramStart"/>
      <w:r w:rsidRPr="005D02BA">
        <w:rPr>
          <w:rFonts w:ascii="Arial" w:hAnsi="Arial" w:cs="Arial"/>
          <w:sz w:val="24"/>
          <w:szCs w:val="24"/>
        </w:rPr>
        <w:t>правонарушений</w:t>
      </w:r>
      <w:proofErr w:type="gramEnd"/>
      <w:r w:rsidRPr="005D02BA">
        <w:rPr>
          <w:rFonts w:ascii="Arial" w:hAnsi="Arial" w:cs="Arial"/>
          <w:sz w:val="24"/>
          <w:szCs w:val="24"/>
        </w:rPr>
        <w:t xml:space="preserve"> совершенных в сфере похоронного дела.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1.2. Решение о проведении инвентаризации мест захоронений, произведен</w:t>
      </w:r>
      <w:r w:rsidR="00FA1EF6" w:rsidRPr="005D02BA">
        <w:rPr>
          <w:rFonts w:ascii="Arial" w:hAnsi="Arial" w:cs="Arial"/>
          <w:sz w:val="24"/>
          <w:szCs w:val="24"/>
        </w:rPr>
        <w:t>ных на кладбищах Атамановского</w:t>
      </w:r>
      <w:r w:rsidRPr="005D02BA">
        <w:rPr>
          <w:rFonts w:ascii="Arial" w:hAnsi="Arial" w:cs="Arial"/>
          <w:sz w:val="24"/>
          <w:szCs w:val="24"/>
        </w:rPr>
        <w:t xml:space="preserve"> сел</w:t>
      </w:r>
      <w:r w:rsidR="00FA1EF6" w:rsidRPr="005D02BA">
        <w:rPr>
          <w:rFonts w:ascii="Arial" w:hAnsi="Arial" w:cs="Arial"/>
          <w:sz w:val="24"/>
          <w:szCs w:val="24"/>
        </w:rPr>
        <w:t xml:space="preserve">ьского поселения Даниловского муниципального </w:t>
      </w:r>
      <w:r w:rsidR="00F10948" w:rsidRPr="005D02BA">
        <w:rPr>
          <w:rFonts w:ascii="Arial" w:hAnsi="Arial" w:cs="Arial"/>
          <w:sz w:val="24"/>
          <w:szCs w:val="24"/>
        </w:rPr>
        <w:t xml:space="preserve"> района Волгоградской области</w:t>
      </w:r>
      <w:r w:rsidRPr="005D02BA">
        <w:rPr>
          <w:rFonts w:ascii="Arial" w:hAnsi="Arial" w:cs="Arial"/>
          <w:sz w:val="24"/>
          <w:szCs w:val="24"/>
        </w:rPr>
        <w:t>, пр</w:t>
      </w:r>
      <w:r w:rsidR="00F10948" w:rsidRPr="005D02BA">
        <w:rPr>
          <w:rFonts w:ascii="Arial" w:hAnsi="Arial" w:cs="Arial"/>
          <w:sz w:val="24"/>
          <w:szCs w:val="24"/>
        </w:rPr>
        <w:t>инимается главой  Атамановского</w:t>
      </w:r>
      <w:r w:rsidRPr="005D02BA">
        <w:rPr>
          <w:rFonts w:ascii="Arial" w:hAnsi="Arial" w:cs="Arial"/>
          <w:sz w:val="24"/>
          <w:szCs w:val="24"/>
        </w:rPr>
        <w:t xml:space="preserve"> сел</w:t>
      </w:r>
      <w:r w:rsidR="00F10948" w:rsidRPr="005D02BA">
        <w:rPr>
          <w:rFonts w:ascii="Arial" w:hAnsi="Arial" w:cs="Arial"/>
          <w:sz w:val="24"/>
          <w:szCs w:val="24"/>
        </w:rPr>
        <w:t>ьского поселения  Даниловского муниципального</w:t>
      </w:r>
      <w:r w:rsidRPr="005D02BA">
        <w:rPr>
          <w:rFonts w:ascii="Arial" w:hAnsi="Arial" w:cs="Arial"/>
          <w:sz w:val="24"/>
          <w:szCs w:val="24"/>
        </w:rPr>
        <w:t xml:space="preserve"> района Волгоградской области  не позднее, чем за один месяц до предполагаемой даты проведения работ по инвентаризации.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00"/>
        </w:rPr>
      </w:pPr>
      <w:r w:rsidRPr="005D02BA">
        <w:rPr>
          <w:rFonts w:ascii="Arial" w:hAnsi="Arial" w:cs="Arial"/>
          <w:sz w:val="24"/>
          <w:szCs w:val="24"/>
        </w:rPr>
        <w:t>1.3. Инвентаризация мест захоронений, произведен</w:t>
      </w:r>
      <w:r w:rsidR="00F10948" w:rsidRPr="005D02BA">
        <w:rPr>
          <w:rFonts w:ascii="Arial" w:hAnsi="Arial" w:cs="Arial"/>
          <w:sz w:val="24"/>
          <w:szCs w:val="24"/>
        </w:rPr>
        <w:t>ных на кладбищах Атамановского</w:t>
      </w:r>
      <w:r w:rsidRPr="005D02BA">
        <w:rPr>
          <w:rFonts w:ascii="Arial" w:hAnsi="Arial" w:cs="Arial"/>
          <w:sz w:val="24"/>
          <w:szCs w:val="24"/>
        </w:rPr>
        <w:t xml:space="preserve"> сел</w:t>
      </w:r>
      <w:r w:rsidR="00F10948" w:rsidRPr="005D02BA">
        <w:rPr>
          <w:rFonts w:ascii="Arial" w:hAnsi="Arial" w:cs="Arial"/>
          <w:sz w:val="24"/>
          <w:szCs w:val="24"/>
        </w:rPr>
        <w:t>ьского поселения  Даниловского муниципального</w:t>
      </w:r>
      <w:r w:rsidRPr="005D02BA">
        <w:rPr>
          <w:rFonts w:ascii="Arial" w:hAnsi="Arial" w:cs="Arial"/>
          <w:sz w:val="24"/>
          <w:szCs w:val="24"/>
        </w:rPr>
        <w:t xml:space="preserve"> района Волгоградской области, проводится </w:t>
      </w:r>
      <w:r w:rsidRPr="005D02BA">
        <w:rPr>
          <w:rFonts w:ascii="Arial" w:hAnsi="Arial" w:cs="Arial"/>
          <w:sz w:val="24"/>
          <w:szCs w:val="24"/>
          <w:shd w:val="clear" w:color="auto" w:fill="FFFF00"/>
        </w:rPr>
        <w:t>не реже одного раза в три года и не чаще одного раза в год.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1.4. Работы по инвентаризации </w:t>
      </w:r>
      <w:proofErr w:type="gramStart"/>
      <w:r w:rsidRPr="005D02BA">
        <w:rPr>
          <w:rFonts w:ascii="Arial" w:hAnsi="Arial" w:cs="Arial"/>
          <w:sz w:val="24"/>
          <w:szCs w:val="24"/>
        </w:rPr>
        <w:t>мест захоронений, произведен</w:t>
      </w:r>
      <w:r w:rsidR="00F10948" w:rsidRPr="005D02BA">
        <w:rPr>
          <w:rFonts w:ascii="Arial" w:hAnsi="Arial" w:cs="Arial"/>
          <w:sz w:val="24"/>
          <w:szCs w:val="24"/>
        </w:rPr>
        <w:t xml:space="preserve">ных на кладбищах  Атамановского </w:t>
      </w:r>
      <w:r w:rsidRPr="005D02BA">
        <w:rPr>
          <w:rFonts w:ascii="Arial" w:hAnsi="Arial" w:cs="Arial"/>
          <w:sz w:val="24"/>
          <w:szCs w:val="24"/>
        </w:rPr>
        <w:t xml:space="preserve"> сел</w:t>
      </w:r>
      <w:r w:rsidR="00F10948" w:rsidRPr="005D02BA">
        <w:rPr>
          <w:rFonts w:ascii="Arial" w:hAnsi="Arial" w:cs="Arial"/>
          <w:sz w:val="24"/>
          <w:szCs w:val="24"/>
        </w:rPr>
        <w:t xml:space="preserve">ьского поселения Даниловского муниципального </w:t>
      </w:r>
      <w:r w:rsidRPr="005D02BA">
        <w:rPr>
          <w:rFonts w:ascii="Arial" w:hAnsi="Arial" w:cs="Arial"/>
          <w:sz w:val="24"/>
          <w:szCs w:val="24"/>
        </w:rPr>
        <w:t xml:space="preserve"> района Волгоградской области  проводятся</w:t>
      </w:r>
      <w:proofErr w:type="gramEnd"/>
      <w:r w:rsidRPr="005D02BA">
        <w:rPr>
          <w:rFonts w:ascii="Arial" w:hAnsi="Arial" w:cs="Arial"/>
          <w:sz w:val="24"/>
          <w:szCs w:val="24"/>
        </w:rPr>
        <w:t xml:space="preserve"> комиссией, созданной данным постановлением.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1.5. Информация о количестве предоставленных и свободных мест захоронений, полученная в результате инвентаризации мест захоронений, произведен</w:t>
      </w:r>
      <w:r w:rsidR="00F10948" w:rsidRPr="005D02BA">
        <w:rPr>
          <w:rFonts w:ascii="Arial" w:hAnsi="Arial" w:cs="Arial"/>
          <w:sz w:val="24"/>
          <w:szCs w:val="24"/>
        </w:rPr>
        <w:t>ных на кладбищах Атамановского</w:t>
      </w:r>
      <w:r w:rsidRPr="005D02BA">
        <w:rPr>
          <w:rFonts w:ascii="Arial" w:hAnsi="Arial" w:cs="Arial"/>
          <w:sz w:val="24"/>
          <w:szCs w:val="24"/>
        </w:rPr>
        <w:t xml:space="preserve"> сел</w:t>
      </w:r>
      <w:r w:rsidR="00F10948" w:rsidRPr="005D02BA">
        <w:rPr>
          <w:rFonts w:ascii="Arial" w:hAnsi="Arial" w:cs="Arial"/>
          <w:sz w:val="24"/>
          <w:szCs w:val="24"/>
        </w:rPr>
        <w:t>ьского поселения Даниловского муниципального</w:t>
      </w:r>
      <w:r w:rsidRPr="005D02BA">
        <w:rPr>
          <w:rFonts w:ascii="Arial" w:hAnsi="Arial" w:cs="Arial"/>
          <w:sz w:val="24"/>
          <w:szCs w:val="24"/>
        </w:rPr>
        <w:t xml:space="preserve"> района Волгоградской области  и выявление преступлений и </w:t>
      </w:r>
      <w:proofErr w:type="gramStart"/>
      <w:r w:rsidRPr="005D02BA">
        <w:rPr>
          <w:rFonts w:ascii="Arial" w:hAnsi="Arial" w:cs="Arial"/>
          <w:sz w:val="24"/>
          <w:szCs w:val="24"/>
        </w:rPr>
        <w:t>правонарушений</w:t>
      </w:r>
      <w:proofErr w:type="gramEnd"/>
      <w:r w:rsidRPr="005D02BA">
        <w:rPr>
          <w:rFonts w:ascii="Arial" w:hAnsi="Arial" w:cs="Arial"/>
          <w:sz w:val="24"/>
          <w:szCs w:val="24"/>
        </w:rPr>
        <w:t xml:space="preserve"> совершенных в сфере похоронного дела, является общедоступной.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B0307" w:rsidRPr="005D02BA" w:rsidRDefault="005B0307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2. Порядок принятия решений о проведении инвентаризации мест захоронений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2.1. Решение о проведении инвентаризации мест захоронений принимается в связи с истечением срока, предусмотренного пунктом 1.3. настоящего порядка с момента последней инвентаризации, а так же в случае, когда это необходимо для первоначальной планировки территории кладбища или принятия решения об изменении планировки, связанного с изменением границ кладбища и выявление преступлений и </w:t>
      </w:r>
      <w:proofErr w:type="gramStart"/>
      <w:r w:rsidRPr="005D02BA">
        <w:rPr>
          <w:rFonts w:ascii="Arial" w:hAnsi="Arial" w:cs="Arial"/>
          <w:sz w:val="24"/>
          <w:szCs w:val="24"/>
        </w:rPr>
        <w:t>правонарушений</w:t>
      </w:r>
      <w:proofErr w:type="gramEnd"/>
      <w:r w:rsidRPr="005D02BA">
        <w:rPr>
          <w:rFonts w:ascii="Arial" w:hAnsi="Arial" w:cs="Arial"/>
          <w:sz w:val="24"/>
          <w:szCs w:val="24"/>
        </w:rPr>
        <w:t xml:space="preserve"> совершенных в сфере похоронного дела.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2.2. Проведение инвентаризации мест захоронений на вновь образуемых кладбищах проводится по истечении двух, но не позднее трех лет с момента образования кладбища и утверждения его планировки.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2.3. Ответственность за своевременность подготовки проектов решений о проведении инвентаризации мест захоронений возлагается на лицо, определяемое муниципальными </w:t>
      </w:r>
      <w:r w:rsidR="00F10948" w:rsidRPr="005D02BA">
        <w:rPr>
          <w:rFonts w:ascii="Arial" w:hAnsi="Arial" w:cs="Arial"/>
          <w:sz w:val="24"/>
          <w:szCs w:val="24"/>
        </w:rPr>
        <w:t>правовыми актами Атамановского</w:t>
      </w:r>
      <w:r w:rsidRPr="005D02BA">
        <w:rPr>
          <w:rFonts w:ascii="Arial" w:hAnsi="Arial" w:cs="Arial"/>
          <w:sz w:val="24"/>
          <w:szCs w:val="24"/>
        </w:rPr>
        <w:t xml:space="preserve"> сельского поселения</w:t>
      </w:r>
      <w:r w:rsidR="00F10948" w:rsidRPr="005D02BA">
        <w:rPr>
          <w:rFonts w:ascii="Arial" w:hAnsi="Arial" w:cs="Arial"/>
          <w:sz w:val="24"/>
          <w:szCs w:val="24"/>
        </w:rPr>
        <w:t xml:space="preserve"> Даниловского муниципального </w:t>
      </w:r>
      <w:r w:rsidRPr="005D02BA">
        <w:rPr>
          <w:rFonts w:ascii="Arial" w:hAnsi="Arial" w:cs="Arial"/>
          <w:sz w:val="24"/>
          <w:szCs w:val="24"/>
        </w:rPr>
        <w:t xml:space="preserve"> района Волгоградской области</w:t>
      </w:r>
      <w:proofErr w:type="gramStart"/>
      <w:r w:rsidRPr="005D02B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2.4. Ответственность за своевременность принятия решений о проведении инвентаризации мест захоронений во</w:t>
      </w:r>
      <w:r w:rsidR="00F10948" w:rsidRPr="005D02BA">
        <w:rPr>
          <w:rFonts w:ascii="Arial" w:hAnsi="Arial" w:cs="Arial"/>
          <w:sz w:val="24"/>
          <w:szCs w:val="24"/>
        </w:rPr>
        <w:t>злагается на главу Атамановского</w:t>
      </w:r>
      <w:r w:rsidRPr="005D02BA">
        <w:rPr>
          <w:rFonts w:ascii="Arial" w:hAnsi="Arial" w:cs="Arial"/>
          <w:sz w:val="24"/>
          <w:szCs w:val="24"/>
        </w:rPr>
        <w:t xml:space="preserve"> сел</w:t>
      </w:r>
      <w:r w:rsidR="00F10948" w:rsidRPr="005D02BA">
        <w:rPr>
          <w:rFonts w:ascii="Arial" w:hAnsi="Arial" w:cs="Arial"/>
          <w:sz w:val="24"/>
          <w:szCs w:val="24"/>
        </w:rPr>
        <w:t xml:space="preserve">ьского поселения  Даниловского муниципального </w:t>
      </w:r>
      <w:r w:rsidRPr="005D02BA">
        <w:rPr>
          <w:rFonts w:ascii="Arial" w:hAnsi="Arial" w:cs="Arial"/>
          <w:sz w:val="24"/>
          <w:szCs w:val="24"/>
        </w:rPr>
        <w:t xml:space="preserve"> района Волгоградской области</w:t>
      </w:r>
      <w:proofErr w:type="gramStart"/>
      <w:r w:rsidRPr="005D02B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2.5. Решение о проведении инвентаризации мест захоронений должно содержать: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 цель проведения инвентаризации и причину ее проведения;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 наименование и место расположения кладбища, на территории которого будет проводиться инвентаризация мест захоронений;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 дата начала и окончания работ по инвентаризации мест захоронений.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B0307" w:rsidRPr="005D02BA" w:rsidRDefault="005B0307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3. Общие правила проведения инвентаризации захоронений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3.1. Перечень кладбищ, на территории которых планируется провести инвентаризацию захоронений</w:t>
      </w:r>
      <w:r w:rsidR="00F10948" w:rsidRPr="005D02BA">
        <w:rPr>
          <w:rFonts w:ascii="Arial" w:hAnsi="Arial" w:cs="Arial"/>
          <w:sz w:val="24"/>
          <w:szCs w:val="24"/>
        </w:rPr>
        <w:t>, устанавливается главой Атамановского</w:t>
      </w:r>
      <w:r w:rsidRPr="005D02BA">
        <w:rPr>
          <w:rFonts w:ascii="Arial" w:hAnsi="Arial" w:cs="Arial"/>
          <w:sz w:val="24"/>
          <w:szCs w:val="24"/>
        </w:rPr>
        <w:t xml:space="preserve"> сел</w:t>
      </w:r>
      <w:r w:rsidR="00F10948" w:rsidRPr="005D02BA">
        <w:rPr>
          <w:rFonts w:ascii="Arial" w:hAnsi="Arial" w:cs="Arial"/>
          <w:sz w:val="24"/>
          <w:szCs w:val="24"/>
        </w:rPr>
        <w:t xml:space="preserve">ьского поселения  Даниловского муниципального </w:t>
      </w:r>
      <w:r w:rsidRPr="005D02BA">
        <w:rPr>
          <w:rFonts w:ascii="Arial" w:hAnsi="Arial" w:cs="Arial"/>
          <w:sz w:val="24"/>
          <w:szCs w:val="24"/>
        </w:rPr>
        <w:t xml:space="preserve"> района Волгоградской области</w:t>
      </w:r>
      <w:proofErr w:type="gramStart"/>
      <w:r w:rsidRPr="005D02B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Инвентаризация захоронений производится при обязательном участии лица, ответственного за регистрацию захоронений.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3.2. При проведении инвентаризации захоронений инвентаризационной комиссией заполняются форма, приведенные в приложении № 2 к настоящему Постановлению.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3.3. До начала проведения инвентаризации захоронений на соответствующем кладбище инвентаризационной комиссии надлежит: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- получить сведения о последних на момент проведения инвентаризации захоронениях на соответствующем кладбище.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Отсутствие книг регистрации захоронений вследствие их утраты по каким-либо причинам не может служить основанием для </w:t>
      </w:r>
      <w:proofErr w:type="spellStart"/>
      <w:r w:rsidRPr="005D02BA">
        <w:rPr>
          <w:rFonts w:ascii="Arial" w:hAnsi="Arial" w:cs="Arial"/>
          <w:sz w:val="24"/>
          <w:szCs w:val="24"/>
        </w:rPr>
        <w:t>непроведения</w:t>
      </w:r>
      <w:proofErr w:type="spellEnd"/>
      <w:r w:rsidRPr="005D02BA">
        <w:rPr>
          <w:rFonts w:ascii="Arial" w:hAnsi="Arial" w:cs="Arial"/>
          <w:sz w:val="24"/>
          <w:szCs w:val="24"/>
        </w:rPr>
        <w:t xml:space="preserve"> инвентаризации захоронений.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3.4. Сведения о фактическом наличии захоронений на проверяемом кладбище записываются в инвентаризационные описи (приложение № 2) не менее чем в двух экземплярах.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3.5.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3.6. Инвентаризационные описи можно заполнить от </w:t>
      </w:r>
      <w:proofErr w:type="gramStart"/>
      <w:r w:rsidRPr="005D02BA">
        <w:rPr>
          <w:rFonts w:ascii="Arial" w:hAnsi="Arial" w:cs="Arial"/>
          <w:sz w:val="24"/>
          <w:szCs w:val="24"/>
        </w:rPr>
        <w:t>руки</w:t>
      </w:r>
      <w:proofErr w:type="gramEnd"/>
      <w:r w:rsidRPr="005D02BA">
        <w:rPr>
          <w:rFonts w:ascii="Arial" w:hAnsi="Arial" w:cs="Arial"/>
          <w:sz w:val="24"/>
          <w:szCs w:val="24"/>
        </w:rPr>
        <w:t xml:space="preserve"> как чернилами, так и шариковой ручкой или с использованием компьютерной техники.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5D02BA">
        <w:rPr>
          <w:rFonts w:ascii="Arial" w:hAnsi="Arial" w:cs="Arial"/>
          <w:sz w:val="24"/>
          <w:szCs w:val="24"/>
        </w:rPr>
        <w:t>зачеркнутыми</w:t>
      </w:r>
      <w:proofErr w:type="gramEnd"/>
      <w:r w:rsidRPr="005D02BA">
        <w:rPr>
          <w:rFonts w:ascii="Arial" w:hAnsi="Arial" w:cs="Arial"/>
          <w:sz w:val="24"/>
          <w:szCs w:val="24"/>
        </w:rPr>
        <w:t xml:space="preserve"> правильных записей.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Исправления должны быть оговорены и подписаны председателем и членами инвентаризационной комиссии.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3.7.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3.8. В инвентаризационных описях не допускается оставлять незаполненные строки, на последних страницах не заполненные строки прочеркиваются.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3.9. Не допускается вносить в инвентаризационные </w:t>
      </w:r>
      <w:proofErr w:type="gramStart"/>
      <w:r w:rsidRPr="005D02BA">
        <w:rPr>
          <w:rFonts w:ascii="Arial" w:hAnsi="Arial" w:cs="Arial"/>
          <w:sz w:val="24"/>
          <w:szCs w:val="24"/>
        </w:rPr>
        <w:t>описи</w:t>
      </w:r>
      <w:proofErr w:type="gramEnd"/>
      <w:r w:rsidRPr="005D02BA">
        <w:rPr>
          <w:rFonts w:ascii="Arial" w:hAnsi="Arial" w:cs="Arial"/>
          <w:sz w:val="24"/>
          <w:szCs w:val="24"/>
        </w:rPr>
        <w:t xml:space="preserve"> данные о захоронениях со слов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3.10. Инвентаризационные описи подписывают председатель и члены инвентаризационной комиссии.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3.11. При выявлении нарушений порядка захоронений, комиссия должна включить в опись данные установленные в ходе проведения инвентаризации.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10948" w:rsidRPr="005D02BA" w:rsidRDefault="005B0307" w:rsidP="00F1094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4. Инвентаризация захоронений</w:t>
      </w:r>
    </w:p>
    <w:p w:rsidR="00F10948" w:rsidRPr="005D02BA" w:rsidRDefault="00604563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 xml:space="preserve">    </w:t>
      </w:r>
      <w:r w:rsidR="00F10948" w:rsidRPr="005D02BA">
        <w:rPr>
          <w:rFonts w:ascii="Arial" w:hAnsi="Arial" w:cs="Arial"/>
          <w:color w:val="000000"/>
          <w:sz w:val="24"/>
          <w:szCs w:val="24"/>
        </w:rPr>
        <w:t>4.1. Инвентаризация захоронений производится в форме проведения выездной проверки</w:t>
      </w:r>
    </w:p>
    <w:p w:rsidR="00F10948" w:rsidRPr="005D02BA" w:rsidRDefault="00F10948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>непосредственно на кладбище и сопоставления данных на регистрационном знаке</w:t>
      </w:r>
    </w:p>
    <w:p w:rsidR="00F10948" w:rsidRPr="005D02BA" w:rsidRDefault="00F10948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 xml:space="preserve">захоронения (Ф.И.О. умершего, даты его рождения и смерти, регистрационный номер) </w:t>
      </w:r>
      <w:proofErr w:type="gramStart"/>
      <w:r w:rsidRPr="005D02BA">
        <w:rPr>
          <w:rFonts w:ascii="Arial" w:hAnsi="Arial" w:cs="Arial"/>
          <w:color w:val="000000"/>
          <w:sz w:val="24"/>
          <w:szCs w:val="24"/>
        </w:rPr>
        <w:t>с</w:t>
      </w:r>
      <w:proofErr w:type="gramEnd"/>
    </w:p>
    <w:p w:rsidR="00F10948" w:rsidRPr="005D02BA" w:rsidRDefault="00F10948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>данными книг регистрации захоронений (захоронений урн с прахом).</w:t>
      </w:r>
    </w:p>
    <w:p w:rsidR="00F10948" w:rsidRPr="005D02BA" w:rsidRDefault="00F10948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 xml:space="preserve">Информация об умершем на регистрационном знаке захоронения должна совпадать </w:t>
      </w:r>
      <w:proofErr w:type="gramStart"/>
      <w:r w:rsidRPr="005D02BA">
        <w:rPr>
          <w:rFonts w:ascii="Arial" w:hAnsi="Arial" w:cs="Arial"/>
          <w:color w:val="000000"/>
          <w:sz w:val="24"/>
          <w:szCs w:val="24"/>
        </w:rPr>
        <w:t>с</w:t>
      </w:r>
      <w:proofErr w:type="gramEnd"/>
    </w:p>
    <w:p w:rsidR="00F10948" w:rsidRPr="005D02BA" w:rsidRDefault="00F10948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>данными об умершем, указанными на надмогильном сооружении (надгробии) или ином</w:t>
      </w:r>
    </w:p>
    <w:p w:rsidR="00F10948" w:rsidRPr="005D02BA" w:rsidRDefault="00F10948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 xml:space="preserve">ритуальном знаке, если таковые установлены на захоронении, а также с данными </w:t>
      </w:r>
      <w:proofErr w:type="gramStart"/>
      <w:r w:rsidRPr="005D02BA">
        <w:rPr>
          <w:rFonts w:ascii="Arial" w:hAnsi="Arial" w:cs="Arial"/>
          <w:color w:val="000000"/>
          <w:sz w:val="24"/>
          <w:szCs w:val="24"/>
        </w:rPr>
        <w:t>об</w:t>
      </w:r>
      <w:proofErr w:type="gramEnd"/>
      <w:r w:rsidRPr="005D02BA">
        <w:rPr>
          <w:rFonts w:ascii="Arial" w:hAnsi="Arial" w:cs="Arial"/>
          <w:color w:val="000000"/>
          <w:sz w:val="24"/>
          <w:szCs w:val="24"/>
        </w:rPr>
        <w:t xml:space="preserve"> умершем,</w:t>
      </w:r>
    </w:p>
    <w:p w:rsidR="00F10948" w:rsidRPr="005D02BA" w:rsidRDefault="00F10948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5D02BA">
        <w:rPr>
          <w:rFonts w:ascii="Arial" w:hAnsi="Arial" w:cs="Arial"/>
          <w:color w:val="000000"/>
          <w:sz w:val="24"/>
          <w:szCs w:val="24"/>
        </w:rPr>
        <w:t>содержащимися</w:t>
      </w:r>
      <w:proofErr w:type="gramEnd"/>
      <w:r w:rsidRPr="005D02BA">
        <w:rPr>
          <w:rFonts w:ascii="Arial" w:hAnsi="Arial" w:cs="Arial"/>
          <w:color w:val="000000"/>
          <w:sz w:val="24"/>
          <w:szCs w:val="24"/>
        </w:rPr>
        <w:t xml:space="preserve"> в книгах регистрации захоронений (захоронений урн с прахом).</w:t>
      </w:r>
    </w:p>
    <w:p w:rsidR="00F10948" w:rsidRPr="005D02BA" w:rsidRDefault="00604563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 xml:space="preserve">    </w:t>
      </w:r>
      <w:r w:rsidR="00F10948" w:rsidRPr="005D02BA">
        <w:rPr>
          <w:rFonts w:ascii="Arial" w:hAnsi="Arial" w:cs="Arial"/>
          <w:color w:val="000000"/>
          <w:sz w:val="24"/>
          <w:szCs w:val="24"/>
        </w:rPr>
        <w:t>4.2. В случае если в книгах регистрации захоронений и на захоронении отсутствует</w:t>
      </w:r>
    </w:p>
    <w:p w:rsidR="00F10948" w:rsidRPr="005D02BA" w:rsidRDefault="00F10948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 xml:space="preserve">какая-либо информация об </w:t>
      </w:r>
      <w:proofErr w:type="gramStart"/>
      <w:r w:rsidRPr="005D02BA">
        <w:rPr>
          <w:rFonts w:ascii="Arial" w:hAnsi="Arial" w:cs="Arial"/>
          <w:color w:val="000000"/>
          <w:sz w:val="24"/>
          <w:szCs w:val="24"/>
        </w:rPr>
        <w:t>умершем</w:t>
      </w:r>
      <w:proofErr w:type="gramEnd"/>
      <w:r w:rsidRPr="005D02BA">
        <w:rPr>
          <w:rFonts w:ascii="Arial" w:hAnsi="Arial" w:cs="Arial"/>
          <w:color w:val="000000"/>
          <w:sz w:val="24"/>
          <w:szCs w:val="24"/>
        </w:rPr>
        <w:t>, позволяющая идентифицировать захоронение, то</w:t>
      </w:r>
    </w:p>
    <w:p w:rsidR="00F10948" w:rsidRPr="005D02BA" w:rsidRDefault="00F10948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>подобное захоронение признается неучтенным</w:t>
      </w:r>
      <w:proofErr w:type="gramStart"/>
      <w:r w:rsidRPr="005D02BA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5D02BA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proofErr w:type="gramStart"/>
      <w:r w:rsidRPr="005D02BA">
        <w:rPr>
          <w:rFonts w:ascii="Arial" w:hAnsi="Arial" w:cs="Arial"/>
          <w:color w:val="000000"/>
          <w:sz w:val="24"/>
          <w:szCs w:val="24"/>
        </w:rPr>
        <w:t>б</w:t>
      </w:r>
      <w:proofErr w:type="gramEnd"/>
      <w:r w:rsidRPr="005D02BA">
        <w:rPr>
          <w:rFonts w:ascii="Arial" w:hAnsi="Arial" w:cs="Arial"/>
          <w:color w:val="000000"/>
          <w:sz w:val="24"/>
          <w:szCs w:val="24"/>
        </w:rPr>
        <w:t>езимянным</w:t>
      </w:r>
      <w:proofErr w:type="spellEnd"/>
      <w:r w:rsidRPr="005D02BA">
        <w:rPr>
          <w:rFonts w:ascii="Arial" w:hAnsi="Arial" w:cs="Arial"/>
          <w:color w:val="000000"/>
          <w:sz w:val="24"/>
          <w:szCs w:val="24"/>
        </w:rPr>
        <w:t>).</w:t>
      </w:r>
    </w:p>
    <w:p w:rsidR="00F10948" w:rsidRPr="005D02BA" w:rsidRDefault="00F10948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>В данном случае в инвентаризационной описи в графе "Номер захоронения, указанный</w:t>
      </w:r>
    </w:p>
    <w:p w:rsidR="00F10948" w:rsidRPr="005D02BA" w:rsidRDefault="00F10948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>на регистрационном знаке захоронения ставится просто номер</w:t>
      </w:r>
      <w:proofErr w:type="gramStart"/>
      <w:r w:rsidRPr="005D02BA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5D02BA">
        <w:rPr>
          <w:rFonts w:ascii="Arial" w:hAnsi="Arial" w:cs="Arial"/>
          <w:color w:val="000000"/>
          <w:sz w:val="24"/>
          <w:szCs w:val="24"/>
        </w:rPr>
        <w:t xml:space="preserve"> иные графы</w:t>
      </w:r>
    </w:p>
    <w:p w:rsidR="00F10948" w:rsidRPr="005D02BA" w:rsidRDefault="00F10948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>инвентаризационной описи заполняются исходя из наличия имеющейся информации о</w:t>
      </w:r>
    </w:p>
    <w:p w:rsidR="00F10948" w:rsidRPr="005D02BA" w:rsidRDefault="00F10948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5D02BA">
        <w:rPr>
          <w:rFonts w:ascii="Arial" w:hAnsi="Arial" w:cs="Arial"/>
          <w:color w:val="000000"/>
          <w:sz w:val="24"/>
          <w:szCs w:val="24"/>
        </w:rPr>
        <w:t>захоронении</w:t>
      </w:r>
      <w:proofErr w:type="gramEnd"/>
      <w:r w:rsidRPr="005D02BA">
        <w:rPr>
          <w:rFonts w:ascii="Arial" w:hAnsi="Arial" w:cs="Arial"/>
          <w:color w:val="000000"/>
          <w:sz w:val="24"/>
          <w:szCs w:val="24"/>
        </w:rPr>
        <w:t>.</w:t>
      </w:r>
    </w:p>
    <w:p w:rsidR="00F10948" w:rsidRPr="005D02BA" w:rsidRDefault="00604563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 xml:space="preserve">    </w:t>
      </w:r>
      <w:r w:rsidR="00F10948" w:rsidRPr="005D02BA">
        <w:rPr>
          <w:rFonts w:ascii="Arial" w:hAnsi="Arial" w:cs="Arial"/>
          <w:color w:val="000000"/>
          <w:sz w:val="24"/>
          <w:szCs w:val="24"/>
        </w:rPr>
        <w:t xml:space="preserve">4.3. </w:t>
      </w:r>
      <w:proofErr w:type="gramStart"/>
      <w:r w:rsidR="00F10948" w:rsidRPr="005D02BA">
        <w:rPr>
          <w:rFonts w:ascii="Arial" w:hAnsi="Arial" w:cs="Arial"/>
          <w:color w:val="000000"/>
          <w:sz w:val="24"/>
          <w:szCs w:val="24"/>
        </w:rPr>
        <w:t>Инвентаризация захоронений производится по видам мест захоронений (одиночные,</w:t>
      </w:r>
      <w:proofErr w:type="gramEnd"/>
    </w:p>
    <w:p w:rsidR="00F10948" w:rsidRPr="005D02BA" w:rsidRDefault="00F10948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5D02BA">
        <w:rPr>
          <w:rFonts w:ascii="Arial" w:hAnsi="Arial" w:cs="Arial"/>
          <w:color w:val="000000"/>
          <w:sz w:val="24"/>
          <w:szCs w:val="24"/>
        </w:rPr>
        <w:t>родственные</w:t>
      </w:r>
      <w:proofErr w:type="gramEnd"/>
      <w:r w:rsidRPr="005D02BA">
        <w:rPr>
          <w:rFonts w:ascii="Arial" w:hAnsi="Arial" w:cs="Arial"/>
          <w:color w:val="000000"/>
          <w:sz w:val="24"/>
          <w:szCs w:val="24"/>
        </w:rPr>
        <w:t>, воинские, почетные, семейные (родовые), урна с прахом).</w:t>
      </w:r>
    </w:p>
    <w:p w:rsidR="00F10948" w:rsidRPr="005D02BA" w:rsidRDefault="00604563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 xml:space="preserve">   </w:t>
      </w:r>
      <w:r w:rsidR="00F10948" w:rsidRPr="005D02BA">
        <w:rPr>
          <w:rFonts w:ascii="Arial" w:hAnsi="Arial" w:cs="Arial"/>
          <w:color w:val="000000"/>
          <w:sz w:val="24"/>
          <w:szCs w:val="24"/>
        </w:rPr>
        <w:t>4.4. Сведения о регистрации захоронений, проводимой в период проведения</w:t>
      </w:r>
    </w:p>
    <w:p w:rsidR="00F10948" w:rsidRPr="005D02BA" w:rsidRDefault="00F10948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>инвентаризации, заносятся в отдельную инвентаризационную опись под названием</w:t>
      </w:r>
    </w:p>
    <w:p w:rsidR="00F10948" w:rsidRPr="005D02BA" w:rsidRDefault="00F10948" w:rsidP="00F10948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D02BA">
        <w:rPr>
          <w:rFonts w:ascii="Arial" w:hAnsi="Arial" w:cs="Arial"/>
          <w:color w:val="000000"/>
          <w:sz w:val="24"/>
          <w:szCs w:val="24"/>
        </w:rPr>
        <w:t>«Захоронения, зарегистрированные во время проведения инвентаризации».</w:t>
      </w:r>
    </w:p>
    <w:p w:rsidR="005B0307" w:rsidRPr="005D02BA" w:rsidRDefault="00F10948" w:rsidP="00F1094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 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B0307" w:rsidRPr="005D02BA" w:rsidRDefault="005B0307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5. Порядок оформления результатов инвентаризации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5.1. По результатам проведенной инвентаризации составляется опись результатов инвентаризации, которая подписывается председателем и членами инвентаризационной комиссии (Приложение № 2).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6. Мероприятия, проводимые по результатам инвентаризации захоронений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6.1. По результатам инвентаризации проводятся следующие мероприятия: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6.1.1. </w:t>
      </w:r>
      <w:proofErr w:type="gramStart"/>
      <w:r w:rsidRPr="005D02BA">
        <w:rPr>
          <w:rFonts w:ascii="Arial" w:hAnsi="Arial" w:cs="Arial"/>
          <w:sz w:val="24"/>
          <w:szCs w:val="24"/>
        </w:rPr>
        <w:t>Если на захоронении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В этом случае в книге регистрации захоронений указывается только регистрационный номер захоронения, дополнительно делается запись «неблагоустроенное (брошенное) захоронение».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D02BA">
        <w:rPr>
          <w:rFonts w:ascii="Arial" w:hAnsi="Arial" w:cs="Arial"/>
          <w:b/>
          <w:bCs/>
          <w:sz w:val="24"/>
          <w:szCs w:val="24"/>
        </w:rPr>
        <w:t>7. Использование полученной информации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7.1. Полученные в результате проведения работ по инвентаризации мест захоронений информация и материалы обрабатываются и систематизируются уполномоченным орг</w:t>
      </w:r>
      <w:r w:rsidR="00604563" w:rsidRPr="005D02BA">
        <w:rPr>
          <w:rFonts w:ascii="Arial" w:hAnsi="Arial" w:cs="Arial"/>
          <w:sz w:val="24"/>
          <w:szCs w:val="24"/>
        </w:rPr>
        <w:t xml:space="preserve">аном (комиссией) Атамановского </w:t>
      </w:r>
      <w:r w:rsidRPr="005D02BA">
        <w:rPr>
          <w:rFonts w:ascii="Arial" w:hAnsi="Arial" w:cs="Arial"/>
          <w:sz w:val="24"/>
          <w:szCs w:val="24"/>
        </w:rPr>
        <w:t xml:space="preserve"> сельского поселения,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информация о неблагоустроенных (брошенных) захоронениях;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предложения по планированию территории кладбищ;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предложения по созданию на территории кладбищ зон захоронений определенных видов;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предложения по закрытию и созданию новых кладбищ;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предложения по разработке муниципальных программ сельского поселения;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предложения по привлечению лиц, ответственных за нарушение законодательства о погребении и похоронном деле к ответственности;</w:t>
      </w:r>
    </w:p>
    <w:p w:rsidR="005B0307" w:rsidRPr="005D02BA" w:rsidRDefault="005B030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другая информация и предложения.</w:t>
      </w:r>
    </w:p>
    <w:p w:rsidR="005B0307" w:rsidRPr="005D02BA" w:rsidRDefault="005B030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 </w:t>
      </w:r>
    </w:p>
    <w:p w:rsidR="005B0307" w:rsidRPr="005D02BA" w:rsidRDefault="005B0307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604563" w:rsidRPr="005D02BA" w:rsidRDefault="00604563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B0307" w:rsidRDefault="005B0307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D02BA" w:rsidRDefault="005D02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D02BA" w:rsidRDefault="005D02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D02BA" w:rsidRDefault="005D02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D02BA" w:rsidRDefault="005D02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D02BA" w:rsidRDefault="005D02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D02BA" w:rsidRDefault="005D02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D02BA" w:rsidRDefault="005D02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D02BA" w:rsidRDefault="005D02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D02BA" w:rsidRDefault="005D02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D02BA" w:rsidRDefault="005D02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D02BA" w:rsidRDefault="005D02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D02BA" w:rsidRDefault="005D02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D02BA" w:rsidRDefault="005D02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D02BA" w:rsidRDefault="005D02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D02BA" w:rsidRDefault="005D02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D02BA" w:rsidRPr="005D02BA" w:rsidRDefault="005D02B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Приложение № 2</w:t>
      </w:r>
    </w:p>
    <w:p w:rsidR="005B0307" w:rsidRPr="005D02BA" w:rsidRDefault="005B030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B0307" w:rsidRPr="005D02BA" w:rsidRDefault="00604563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Атамановского</w:t>
      </w:r>
      <w:r w:rsidR="005B0307" w:rsidRPr="005D02B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B0307" w:rsidRPr="005D02BA" w:rsidRDefault="00604563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от  06.05.2022</w:t>
      </w:r>
      <w:r w:rsidR="005B0307" w:rsidRPr="005D02BA">
        <w:rPr>
          <w:rFonts w:ascii="Arial" w:hAnsi="Arial" w:cs="Arial"/>
          <w:sz w:val="24"/>
          <w:szCs w:val="24"/>
        </w:rPr>
        <w:t xml:space="preserve"> №</w:t>
      </w:r>
      <w:r w:rsidRPr="005D02BA">
        <w:rPr>
          <w:rFonts w:ascii="Arial" w:hAnsi="Arial" w:cs="Arial"/>
          <w:sz w:val="24"/>
          <w:szCs w:val="24"/>
        </w:rPr>
        <w:t xml:space="preserve">  25-п</w:t>
      </w:r>
    </w:p>
    <w:p w:rsidR="005B0307" w:rsidRPr="005D02BA" w:rsidRDefault="005B030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ИНВЕНТАРИЗАЦИОННАЯ ОПИСЬ</w:t>
      </w:r>
    </w:p>
    <w:p w:rsidR="005B0307" w:rsidRPr="005D02BA" w:rsidRDefault="005B030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ЗАХОРОНЕНИЙ, ПРОИЗВЕДЕННЫХ В ПЕРИОД ПРОВЕДЕНИЯ</w:t>
      </w:r>
    </w:p>
    <w:p w:rsidR="005B0307" w:rsidRPr="005D02BA" w:rsidRDefault="005B030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ИНВЕНТАРИЗАЦИИ НА КЛАДБИЩЕ</w:t>
      </w:r>
    </w:p>
    <w:p w:rsidR="005B0307" w:rsidRPr="005D02BA" w:rsidRDefault="005B030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1469"/>
        <w:gridCol w:w="1051"/>
        <w:gridCol w:w="900"/>
        <w:gridCol w:w="1260"/>
        <w:gridCol w:w="1260"/>
        <w:gridCol w:w="1440"/>
        <w:gridCol w:w="905"/>
      </w:tblGrid>
      <w:tr w:rsidR="005B0307" w:rsidRPr="005D02BA" w:rsidTr="000D1D8C">
        <w:trPr>
          <w:trHeight w:val="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5D02BA" w:rsidRDefault="005B0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02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Вид захоронения </w:t>
            </w:r>
            <w:r w:rsidRPr="005D02BA">
              <w:rPr>
                <w:rFonts w:ascii="Arial" w:hAnsi="Arial" w:cs="Arial"/>
                <w:sz w:val="20"/>
                <w:szCs w:val="20"/>
              </w:rPr>
              <w:t xml:space="preserve">(одиночные, родственные, воинские, почетные, семейные (родовые), урны с прахом)  </w:t>
            </w:r>
            <w:proofErr w:type="gram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5D02BA" w:rsidRDefault="005B0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2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ФИО </w:t>
            </w:r>
            <w:proofErr w:type="gramStart"/>
            <w:r w:rsidRPr="005D02BA">
              <w:rPr>
                <w:rFonts w:ascii="Arial" w:hAnsi="Arial" w:cs="Arial"/>
                <w:b/>
                <w:bCs/>
                <w:sz w:val="20"/>
                <w:szCs w:val="20"/>
              </w:rPr>
              <w:t>умершего</w:t>
            </w:r>
            <w:proofErr w:type="gramEnd"/>
            <w:r w:rsidRPr="005D02B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307" w:rsidRPr="005D02BA" w:rsidRDefault="005B03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2BA">
              <w:rPr>
                <w:rFonts w:ascii="Arial" w:hAnsi="Arial" w:cs="Arial"/>
                <w:b/>
                <w:bCs/>
                <w:sz w:val="20"/>
                <w:szCs w:val="20"/>
              </w:rPr>
              <w:t>Дата его рождения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307" w:rsidRPr="005D02BA" w:rsidRDefault="005B03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2BA">
              <w:rPr>
                <w:rFonts w:ascii="Arial" w:hAnsi="Arial" w:cs="Arial"/>
                <w:b/>
                <w:bCs/>
                <w:sz w:val="20"/>
                <w:szCs w:val="20"/>
              </w:rPr>
              <w:t>Дата его смерти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5D02BA" w:rsidRDefault="005B0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2BA">
              <w:rPr>
                <w:rFonts w:ascii="Arial" w:hAnsi="Arial" w:cs="Arial"/>
                <w:b/>
                <w:bCs/>
                <w:sz w:val="20"/>
                <w:szCs w:val="20"/>
              </w:rPr>
              <w:t>Наличие надгробного сооружения (надгробия),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5D02BA" w:rsidRDefault="005B03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2BA">
              <w:rPr>
                <w:rFonts w:ascii="Arial" w:hAnsi="Arial" w:cs="Arial"/>
                <w:b/>
                <w:bCs/>
                <w:sz w:val="20"/>
                <w:szCs w:val="20"/>
              </w:rPr>
              <w:t>Номер захоронения, указанный на регистрационном знаке (табличке)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5D02BA" w:rsidRDefault="005B03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2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Наличие сведений о захоронении в книге регистрации захоронений (сведений о погребенном, месте погребения)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307" w:rsidRPr="005D02BA" w:rsidRDefault="005B03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2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Примечание </w:t>
            </w:r>
          </w:p>
        </w:tc>
      </w:tr>
      <w:tr w:rsidR="005B0307" w:rsidRPr="005D02BA" w:rsidTr="000D1D8C">
        <w:trPr>
          <w:trHeight w:val="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5D02BA" w:rsidRDefault="005B0307">
            <w:pPr>
              <w:jc w:val="center"/>
              <w:rPr>
                <w:rFonts w:ascii="Arial" w:hAnsi="Arial" w:cs="Arial"/>
              </w:rPr>
            </w:pPr>
            <w:r w:rsidRPr="005D0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5D02BA" w:rsidRDefault="005B0307">
            <w:pPr>
              <w:jc w:val="center"/>
              <w:rPr>
                <w:rFonts w:ascii="Arial" w:hAnsi="Arial" w:cs="Arial"/>
              </w:rPr>
            </w:pPr>
            <w:r w:rsidRPr="005D02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307" w:rsidRPr="005D02BA" w:rsidRDefault="005B0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307" w:rsidRPr="005D02BA" w:rsidRDefault="005B0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5D02BA" w:rsidRDefault="005B0307">
            <w:pPr>
              <w:jc w:val="center"/>
              <w:rPr>
                <w:rFonts w:ascii="Arial" w:hAnsi="Arial" w:cs="Arial"/>
              </w:rPr>
            </w:pPr>
            <w:r w:rsidRPr="005D02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5D02BA" w:rsidRDefault="005B0307">
            <w:pPr>
              <w:jc w:val="center"/>
              <w:rPr>
                <w:rFonts w:ascii="Arial" w:hAnsi="Arial" w:cs="Arial"/>
              </w:rPr>
            </w:pPr>
            <w:r w:rsidRPr="005D02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5D02BA" w:rsidRDefault="005B0307">
            <w:pPr>
              <w:jc w:val="center"/>
              <w:rPr>
                <w:rFonts w:ascii="Arial" w:hAnsi="Arial" w:cs="Arial"/>
              </w:rPr>
            </w:pPr>
            <w:r w:rsidRPr="005D02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307" w:rsidRPr="005D02BA" w:rsidRDefault="005B0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307" w:rsidRPr="005D02BA" w:rsidTr="000D1D8C">
        <w:trPr>
          <w:trHeight w:val="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5D02BA" w:rsidRDefault="005B03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5D02BA" w:rsidRDefault="005B03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307" w:rsidRPr="005D02BA" w:rsidRDefault="005B03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307" w:rsidRPr="005D02BA" w:rsidRDefault="005B03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5D02BA" w:rsidRDefault="005B03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5D02BA" w:rsidRDefault="005B03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5D02BA" w:rsidRDefault="005B03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307" w:rsidRPr="005D02BA" w:rsidRDefault="005B0307">
            <w:pPr>
              <w:jc w:val="both"/>
              <w:rPr>
                <w:rFonts w:ascii="Arial" w:hAnsi="Arial" w:cs="Arial"/>
              </w:rPr>
            </w:pPr>
          </w:p>
        </w:tc>
      </w:tr>
    </w:tbl>
    <w:p w:rsidR="005B0307" w:rsidRPr="005D02BA" w:rsidRDefault="005B030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jc w:val="both"/>
        <w:rPr>
          <w:rFonts w:ascii="Arial" w:hAnsi="Arial" w:cs="Arial"/>
        </w:rPr>
      </w:pPr>
      <w:r w:rsidRPr="005D02BA">
        <w:rPr>
          <w:rFonts w:ascii="Arial" w:hAnsi="Arial" w:cs="Arial"/>
        </w:rPr>
        <w:t xml:space="preserve">Итого по описи: количество захоронений, произведённых в период проведения инвентаризации кладбища </w:t>
      </w:r>
    </w:p>
    <w:p w:rsidR="005B0307" w:rsidRPr="005D02BA" w:rsidRDefault="005B0307">
      <w:pPr>
        <w:spacing w:line="276" w:lineRule="auto"/>
        <w:jc w:val="both"/>
        <w:rPr>
          <w:rFonts w:ascii="Arial" w:hAnsi="Arial" w:cs="Arial"/>
        </w:rPr>
      </w:pPr>
      <w:r w:rsidRPr="005D02BA">
        <w:rPr>
          <w:rFonts w:ascii="Arial" w:hAnsi="Arial" w:cs="Arial"/>
        </w:rPr>
        <w:t>_________________________________________________</w:t>
      </w:r>
      <w:r w:rsidR="005D02BA">
        <w:rPr>
          <w:rFonts w:ascii="Arial" w:hAnsi="Arial" w:cs="Arial"/>
        </w:rPr>
        <w:t>___________________________</w:t>
      </w:r>
    </w:p>
    <w:p w:rsidR="005B0307" w:rsidRPr="005D02BA" w:rsidRDefault="005B0307">
      <w:pPr>
        <w:spacing w:line="276" w:lineRule="auto"/>
        <w:jc w:val="center"/>
        <w:rPr>
          <w:rFonts w:ascii="Arial" w:hAnsi="Arial" w:cs="Arial"/>
        </w:rPr>
      </w:pPr>
      <w:r w:rsidRPr="005D02BA">
        <w:rPr>
          <w:rFonts w:ascii="Arial" w:hAnsi="Arial" w:cs="Arial"/>
        </w:rPr>
        <w:t>(прописью)</w:t>
      </w:r>
    </w:p>
    <w:p w:rsidR="005B0307" w:rsidRPr="005D02BA" w:rsidRDefault="005B0307">
      <w:pPr>
        <w:spacing w:line="276" w:lineRule="auto"/>
        <w:jc w:val="both"/>
        <w:rPr>
          <w:rFonts w:ascii="Arial" w:hAnsi="Arial" w:cs="Arial"/>
        </w:rPr>
      </w:pPr>
      <w:r w:rsidRPr="005D02BA">
        <w:rPr>
          <w:rFonts w:ascii="Arial" w:hAnsi="Arial" w:cs="Arial"/>
        </w:rPr>
        <w:t>Председатель комиссии _______________________________________________</w:t>
      </w:r>
    </w:p>
    <w:p w:rsidR="005B0307" w:rsidRPr="005D02BA" w:rsidRDefault="005B0307">
      <w:pPr>
        <w:spacing w:line="276" w:lineRule="auto"/>
        <w:jc w:val="center"/>
        <w:rPr>
          <w:rFonts w:ascii="Arial" w:hAnsi="Arial" w:cs="Arial"/>
        </w:rPr>
      </w:pPr>
      <w:r w:rsidRPr="005D02BA">
        <w:rPr>
          <w:rFonts w:ascii="Arial" w:hAnsi="Arial" w:cs="Arial"/>
        </w:rPr>
        <w:t>(должность, подпись, расшифровка подписи)</w:t>
      </w:r>
    </w:p>
    <w:p w:rsidR="005B0307" w:rsidRPr="005D02BA" w:rsidRDefault="005B0307">
      <w:pPr>
        <w:spacing w:line="276" w:lineRule="auto"/>
        <w:jc w:val="both"/>
        <w:rPr>
          <w:rFonts w:ascii="Arial" w:hAnsi="Arial" w:cs="Arial"/>
        </w:rPr>
      </w:pPr>
      <w:r w:rsidRPr="005D02BA">
        <w:rPr>
          <w:rFonts w:ascii="Arial" w:hAnsi="Arial" w:cs="Arial"/>
        </w:rPr>
        <w:t>Члены комиссии _____________________________________________________</w:t>
      </w:r>
    </w:p>
    <w:p w:rsidR="005B0307" w:rsidRPr="005D02BA" w:rsidRDefault="005B0307">
      <w:pPr>
        <w:spacing w:line="276" w:lineRule="auto"/>
        <w:jc w:val="center"/>
        <w:rPr>
          <w:rFonts w:ascii="Arial" w:hAnsi="Arial" w:cs="Arial"/>
        </w:rPr>
      </w:pPr>
      <w:r w:rsidRPr="005D02BA">
        <w:rPr>
          <w:rFonts w:ascii="Arial" w:hAnsi="Arial" w:cs="Arial"/>
        </w:rPr>
        <w:t>(должность, подпись, расшифровка подписи)</w:t>
      </w:r>
    </w:p>
    <w:p w:rsidR="005B0307" w:rsidRPr="005D02BA" w:rsidRDefault="005B0307">
      <w:pPr>
        <w:spacing w:line="276" w:lineRule="auto"/>
        <w:jc w:val="both"/>
        <w:rPr>
          <w:rFonts w:ascii="Arial" w:hAnsi="Arial" w:cs="Arial"/>
        </w:rPr>
      </w:pPr>
      <w:r w:rsidRPr="005D02BA">
        <w:rPr>
          <w:rFonts w:ascii="Arial" w:hAnsi="Arial" w:cs="Arial"/>
        </w:rPr>
        <w:t>_________________________________________________________________________</w:t>
      </w:r>
    </w:p>
    <w:p w:rsidR="005B0307" w:rsidRPr="005D02BA" w:rsidRDefault="005B0307">
      <w:pPr>
        <w:spacing w:line="276" w:lineRule="auto"/>
        <w:jc w:val="both"/>
        <w:rPr>
          <w:rFonts w:ascii="Arial" w:hAnsi="Arial" w:cs="Arial"/>
        </w:rPr>
      </w:pPr>
      <w:r w:rsidRPr="005D02BA">
        <w:rPr>
          <w:rFonts w:ascii="Arial" w:hAnsi="Arial" w:cs="Arial"/>
        </w:rPr>
        <w:t>_________________________________________________________________________</w:t>
      </w:r>
    </w:p>
    <w:p w:rsidR="005B0307" w:rsidRPr="005D02BA" w:rsidRDefault="005B0307">
      <w:pPr>
        <w:spacing w:line="276" w:lineRule="auto"/>
        <w:jc w:val="center"/>
        <w:rPr>
          <w:rFonts w:ascii="Arial" w:hAnsi="Arial" w:cs="Arial"/>
        </w:rPr>
      </w:pPr>
      <w:r w:rsidRPr="005D02BA">
        <w:rPr>
          <w:rFonts w:ascii="Arial" w:hAnsi="Arial" w:cs="Arial"/>
        </w:rPr>
        <w:t>(должность, подпись, расшифровка подписи)</w:t>
      </w:r>
    </w:p>
    <w:p w:rsidR="005B0307" w:rsidRPr="005D02BA" w:rsidRDefault="005B0307">
      <w:pPr>
        <w:spacing w:after="200" w:line="276" w:lineRule="auto"/>
        <w:rPr>
          <w:rFonts w:ascii="Arial" w:hAnsi="Arial" w:cs="Arial"/>
        </w:rPr>
      </w:pPr>
      <w:r w:rsidRPr="005D02BA">
        <w:rPr>
          <w:rFonts w:ascii="Arial" w:hAnsi="Arial" w:cs="Arial"/>
        </w:rPr>
        <w:t xml:space="preserve"> </w:t>
      </w:r>
    </w:p>
    <w:p w:rsidR="005B0307" w:rsidRPr="005D02BA" w:rsidRDefault="005B0307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Приложение № 3</w:t>
      </w:r>
    </w:p>
    <w:p w:rsidR="005B0307" w:rsidRPr="005D02BA" w:rsidRDefault="005B030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B0307" w:rsidRPr="005D02BA" w:rsidRDefault="00604563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Атамановского</w:t>
      </w:r>
      <w:r w:rsidR="005B0307" w:rsidRPr="005D02B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B0307" w:rsidRPr="005D02BA" w:rsidRDefault="00604563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от 06.05.2022</w:t>
      </w:r>
      <w:r w:rsidR="005B0307" w:rsidRPr="005D02BA">
        <w:rPr>
          <w:rFonts w:ascii="Arial" w:hAnsi="Arial" w:cs="Arial"/>
          <w:sz w:val="24"/>
          <w:szCs w:val="24"/>
        </w:rPr>
        <w:t xml:space="preserve"> №</w:t>
      </w:r>
      <w:r w:rsidRPr="005D02BA">
        <w:rPr>
          <w:rFonts w:ascii="Arial" w:hAnsi="Arial" w:cs="Arial"/>
          <w:sz w:val="24"/>
          <w:szCs w:val="24"/>
        </w:rPr>
        <w:t xml:space="preserve">  25-п</w:t>
      </w:r>
    </w:p>
    <w:p w:rsidR="005B0307" w:rsidRPr="005D02BA" w:rsidRDefault="005B030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B0307" w:rsidRPr="005D02BA" w:rsidRDefault="005B030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>СОСТАВ</w:t>
      </w:r>
    </w:p>
    <w:p w:rsidR="005B0307" w:rsidRPr="005D02BA" w:rsidRDefault="005B030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D02BA">
        <w:rPr>
          <w:rFonts w:ascii="Arial" w:hAnsi="Arial" w:cs="Arial"/>
          <w:sz w:val="24"/>
          <w:szCs w:val="24"/>
        </w:rPr>
        <w:t xml:space="preserve">комиссии по проведению инвентаризации мест захоронений, произведенных </w:t>
      </w:r>
      <w:proofErr w:type="gramStart"/>
      <w:r w:rsidRPr="005D02BA">
        <w:rPr>
          <w:rFonts w:ascii="Arial" w:hAnsi="Arial" w:cs="Arial"/>
          <w:sz w:val="24"/>
          <w:szCs w:val="24"/>
        </w:rPr>
        <w:t>на</w:t>
      </w:r>
      <w:proofErr w:type="gramEnd"/>
    </w:p>
    <w:p w:rsidR="005B0307" w:rsidRPr="005D02BA" w:rsidRDefault="006045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D02BA">
        <w:rPr>
          <w:rFonts w:ascii="Arial" w:hAnsi="Arial" w:cs="Arial"/>
          <w:sz w:val="24"/>
          <w:szCs w:val="24"/>
        </w:rPr>
        <w:t>кладбищах</w:t>
      </w:r>
      <w:proofErr w:type="gramEnd"/>
      <w:r w:rsidRPr="005D02BA">
        <w:rPr>
          <w:rFonts w:ascii="Arial" w:hAnsi="Arial" w:cs="Arial"/>
          <w:sz w:val="24"/>
          <w:szCs w:val="24"/>
        </w:rPr>
        <w:t xml:space="preserve">  Атамановского</w:t>
      </w:r>
      <w:r w:rsidR="005B0307" w:rsidRPr="005D02BA">
        <w:rPr>
          <w:rFonts w:ascii="Arial" w:hAnsi="Arial" w:cs="Arial"/>
          <w:sz w:val="24"/>
          <w:szCs w:val="24"/>
        </w:rPr>
        <w:t xml:space="preserve"> сел</w:t>
      </w:r>
      <w:r w:rsidRPr="005D02BA">
        <w:rPr>
          <w:rFonts w:ascii="Arial" w:hAnsi="Arial" w:cs="Arial"/>
          <w:sz w:val="24"/>
          <w:szCs w:val="24"/>
        </w:rPr>
        <w:t>ьского поселения  Даниловского муниципального</w:t>
      </w:r>
      <w:r w:rsidR="005B0307" w:rsidRPr="005D02BA">
        <w:rPr>
          <w:rFonts w:ascii="Arial" w:hAnsi="Arial" w:cs="Arial"/>
          <w:sz w:val="24"/>
          <w:szCs w:val="24"/>
        </w:rPr>
        <w:t xml:space="preserve"> района Волгоградской области </w:t>
      </w:r>
    </w:p>
    <w:p w:rsidR="005B0307" w:rsidRPr="005D02BA" w:rsidRDefault="005B030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04563" w:rsidRPr="005D02BA" w:rsidRDefault="0060456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04563" w:rsidRPr="005D02BA" w:rsidRDefault="0060456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604563" w:rsidRPr="005D02BA" w:rsidTr="00604563"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Гаврилов </w:t>
            </w:r>
          </w:p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Александр Борисович</w:t>
            </w:r>
          </w:p>
          <w:p w:rsidR="00604563" w:rsidRPr="005D02BA" w:rsidRDefault="00604563" w:rsidP="00CE026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04563" w:rsidRPr="005D02BA" w:rsidRDefault="00604563" w:rsidP="00CE026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04563" w:rsidRPr="005D02BA" w:rsidRDefault="00604563" w:rsidP="00CE026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Члены комиссии:</w:t>
            </w:r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глава Атамановского сельского поселения, председатель комиссии</w:t>
            </w:r>
          </w:p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04563" w:rsidRPr="005D02BA" w:rsidTr="00604563"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Петрушина Наталья </w:t>
            </w:r>
          </w:p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главный специалист администрации Атамановского сельского поселения;</w:t>
            </w:r>
          </w:p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04563" w:rsidRPr="005D02BA" w:rsidTr="00604563"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Жалнина</w:t>
            </w:r>
            <w:proofErr w:type="spellEnd"/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Ольга Викторовна</w:t>
            </w:r>
          </w:p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ведущий специалист администрации </w:t>
            </w:r>
            <w:proofErr w:type="spellStart"/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Атвамановского</w:t>
            </w:r>
            <w:proofErr w:type="spellEnd"/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сельского поселения;</w:t>
            </w:r>
          </w:p>
        </w:tc>
      </w:tr>
      <w:tr w:rsidR="00604563" w:rsidRPr="005D02BA" w:rsidTr="00604563"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Арчакова</w:t>
            </w:r>
            <w:proofErr w:type="spellEnd"/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Евгения Николаевна</w:t>
            </w:r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специалист администрации Атамановского сельского поселения</w:t>
            </w:r>
            <w:proofErr w:type="gramStart"/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04563" w:rsidRPr="005D02BA" w:rsidTr="00604563"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Носаева</w:t>
            </w:r>
            <w:proofErr w:type="spellEnd"/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Людмила Федоровна</w:t>
            </w:r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ведущий специалист администрации Атамановского сельского поселения</w:t>
            </w:r>
          </w:p>
        </w:tc>
      </w:tr>
      <w:tr w:rsidR="00604563" w:rsidRPr="005D02BA" w:rsidTr="00604563"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04563" w:rsidRPr="005D02BA" w:rsidTr="00604563"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04563" w:rsidRPr="005D02BA" w:rsidTr="00604563"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04563" w:rsidRPr="005D02BA" w:rsidRDefault="00604563" w:rsidP="0060456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D02B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04563" w:rsidRPr="005D02BA" w:rsidRDefault="0060456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04563" w:rsidRPr="005D02BA" w:rsidRDefault="00604563" w:rsidP="0060456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5D02BA">
        <w:rPr>
          <w:rFonts w:ascii="Arial" w:hAnsi="Arial" w:cs="Arial"/>
          <w:sz w:val="24"/>
          <w:szCs w:val="24"/>
        </w:rPr>
        <w:t xml:space="preserve"> </w:t>
      </w:r>
    </w:p>
    <w:p w:rsidR="00604563" w:rsidRPr="005D02BA" w:rsidRDefault="0060456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604563" w:rsidRPr="005D02BA" w:rsidSect="0065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CBE"/>
    <w:rsid w:val="000D1D8C"/>
    <w:rsid w:val="005B0307"/>
    <w:rsid w:val="005D02BA"/>
    <w:rsid w:val="00604563"/>
    <w:rsid w:val="006540A8"/>
    <w:rsid w:val="00656E97"/>
    <w:rsid w:val="00C36CBE"/>
    <w:rsid w:val="00EB4331"/>
    <w:rsid w:val="00F10948"/>
    <w:rsid w:val="00FA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604563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Даниловского района</Company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g.marchenko</dc:creator>
  <cp:lastModifiedBy>км</cp:lastModifiedBy>
  <cp:revision>4</cp:revision>
  <cp:lastPrinted>2022-05-06T05:25:00Z</cp:lastPrinted>
  <dcterms:created xsi:type="dcterms:W3CDTF">2022-05-06T11:15:00Z</dcterms:created>
  <dcterms:modified xsi:type="dcterms:W3CDTF">2022-05-11T07:22:00Z</dcterms:modified>
</cp:coreProperties>
</file>